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7909E" w14:textId="4D38B819" w:rsidR="00E06EF4" w:rsidRPr="00820013" w:rsidRDefault="00E06EF4" w:rsidP="00E06EF4">
      <w:pPr>
        <w:tabs>
          <w:tab w:val="right" w:pos="9639"/>
        </w:tabs>
        <w:spacing w:after="60"/>
        <w:rPr>
          <w:rFonts w:ascii="Arial" w:eastAsia="MS Mincho" w:hAnsi="Arial"/>
          <w:b/>
          <w:lang w:eastAsia="ja-JP"/>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r>
      <w:r w:rsidRPr="007E4C54">
        <w:rPr>
          <w:rFonts w:ascii="Arial" w:hAnsi="Arial"/>
          <w:b/>
        </w:rPr>
        <w:t>R1-</w:t>
      </w:r>
      <w:r w:rsidR="007E4C54" w:rsidRPr="007E4C54">
        <w:rPr>
          <w:rFonts w:ascii="Arial" w:hAnsi="Arial"/>
          <w:b/>
        </w:rPr>
        <w:t>1908791</w:t>
      </w:r>
    </w:p>
    <w:p w14:paraId="06F3E793" w14:textId="77777777" w:rsidR="00E06EF4" w:rsidRPr="00820013" w:rsidRDefault="00E06EF4" w:rsidP="00E06EF4">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5607B4B6" w14:textId="77777777" w:rsidR="00E06EF4" w:rsidRPr="004B5594" w:rsidRDefault="00E06EF4" w:rsidP="00E06EF4">
      <w:pPr>
        <w:widowControl w:val="0"/>
        <w:tabs>
          <w:tab w:val="left" w:pos="1701"/>
          <w:tab w:val="right" w:pos="9072"/>
          <w:tab w:val="right" w:pos="10206"/>
        </w:tabs>
        <w:jc w:val="both"/>
        <w:rPr>
          <w:rFonts w:ascii="Arial" w:eastAsia="Batang" w:hAnsi="Arial"/>
          <w:b/>
          <w:sz w:val="18"/>
          <w:lang w:val="en-US"/>
        </w:rPr>
      </w:pPr>
    </w:p>
    <w:p w14:paraId="00ACA0CF" w14:textId="77777777" w:rsidR="00E06EF4" w:rsidRPr="002C7C02" w:rsidRDefault="00E06EF4" w:rsidP="00E06EF4">
      <w:pPr>
        <w:widowControl w:val="0"/>
        <w:jc w:val="both"/>
        <w:rPr>
          <w:rFonts w:ascii="Times" w:eastAsia="Batang" w:hAnsi="Times"/>
          <w:lang w:val="en-US"/>
        </w:rPr>
      </w:pPr>
    </w:p>
    <w:p w14:paraId="6C74D2FC" w14:textId="42F52953" w:rsidR="00DD4E7D" w:rsidRPr="00E06EF4" w:rsidRDefault="00DD4E7D" w:rsidP="005C17E7">
      <w:pPr>
        <w:tabs>
          <w:tab w:val="left" w:pos="1800"/>
        </w:tabs>
        <w:spacing w:after="60"/>
        <w:rPr>
          <w:rFonts w:ascii="Arial" w:eastAsia="MS Mincho" w:hAnsi="Arial" w:cs="Arial"/>
          <w:b/>
          <w:lang w:val="en-US"/>
        </w:rPr>
      </w:pPr>
      <w:r w:rsidRPr="00E06EF4">
        <w:rPr>
          <w:rFonts w:ascii="Arial" w:hAnsi="Arial" w:cs="Arial"/>
          <w:b/>
          <w:lang w:val="en-US"/>
        </w:rPr>
        <w:t>Agenda Item:</w:t>
      </w:r>
      <w:r w:rsidRPr="00E06EF4">
        <w:rPr>
          <w:rFonts w:ascii="Arial" w:hAnsi="Arial" w:cs="Arial"/>
          <w:b/>
          <w:lang w:val="en-US"/>
        </w:rPr>
        <w:tab/>
      </w:r>
      <w:r w:rsidR="00DE4BC0" w:rsidRPr="00E06EF4">
        <w:rPr>
          <w:rFonts w:ascii="Arial" w:hAnsi="Arial" w:cs="Arial"/>
          <w:b/>
          <w:lang w:val="en-US"/>
        </w:rPr>
        <w:t>7.2.10.</w:t>
      </w:r>
      <w:r w:rsidR="00CE6C29" w:rsidRPr="00E06EF4">
        <w:rPr>
          <w:rFonts w:ascii="Arial" w:hAnsi="Arial" w:cs="Arial"/>
          <w:b/>
          <w:lang w:val="en-US"/>
        </w:rPr>
        <w:t>4</w:t>
      </w:r>
    </w:p>
    <w:p w14:paraId="58CF0402" w14:textId="77777777" w:rsidR="00DD4E7D" w:rsidRPr="00E06EF4" w:rsidRDefault="00DD4E7D" w:rsidP="00DD4E7D">
      <w:pPr>
        <w:tabs>
          <w:tab w:val="left" w:pos="1800"/>
        </w:tabs>
        <w:spacing w:after="60"/>
        <w:rPr>
          <w:rFonts w:ascii="Arial" w:hAnsi="Arial" w:cs="Arial"/>
          <w:b/>
          <w:lang w:val="en-US"/>
        </w:rPr>
      </w:pPr>
      <w:r w:rsidRPr="00E06EF4">
        <w:rPr>
          <w:rFonts w:ascii="Arial" w:hAnsi="Arial" w:cs="Arial"/>
          <w:b/>
          <w:lang w:val="en-US"/>
        </w:rPr>
        <w:t xml:space="preserve">Source: </w:t>
      </w:r>
      <w:r w:rsidRPr="00E06EF4">
        <w:rPr>
          <w:rFonts w:ascii="Arial" w:hAnsi="Arial" w:cs="Arial"/>
          <w:b/>
          <w:lang w:val="en-US"/>
        </w:rPr>
        <w:tab/>
      </w:r>
      <w:r w:rsidR="00E14CBF" w:rsidRPr="00E06EF4">
        <w:rPr>
          <w:rFonts w:ascii="Arial" w:hAnsi="Arial" w:cs="Arial"/>
          <w:b/>
          <w:lang w:val="en-US"/>
        </w:rPr>
        <w:t>Sony</w:t>
      </w:r>
      <w:r w:rsidR="005833B3" w:rsidRPr="00E06EF4">
        <w:rPr>
          <w:rFonts w:ascii="Arial" w:hAnsi="Arial" w:cs="Arial"/>
          <w:b/>
          <w:lang w:val="en-US"/>
        </w:rPr>
        <w:t xml:space="preserve"> </w:t>
      </w:r>
    </w:p>
    <w:p w14:paraId="18D9A150" w14:textId="63654AF1" w:rsidR="00DD4E7D" w:rsidRPr="00E06EF4" w:rsidRDefault="00DD4E7D" w:rsidP="00FB7782">
      <w:pPr>
        <w:tabs>
          <w:tab w:val="left" w:pos="1800"/>
        </w:tabs>
        <w:spacing w:after="60"/>
        <w:ind w:left="1800" w:hanging="1800"/>
        <w:rPr>
          <w:rFonts w:ascii="Arial" w:hAnsi="Arial" w:cs="Arial"/>
          <w:b/>
          <w:lang w:val="en-US"/>
        </w:rPr>
      </w:pPr>
      <w:r w:rsidRPr="00E06EF4">
        <w:rPr>
          <w:rFonts w:ascii="Arial" w:hAnsi="Arial" w:cs="Arial"/>
          <w:b/>
          <w:color w:val="000000"/>
          <w:lang w:val="en-US"/>
        </w:rPr>
        <w:t>Title:</w:t>
      </w:r>
      <w:r w:rsidRPr="00E06EF4">
        <w:rPr>
          <w:rFonts w:ascii="Arial" w:hAnsi="Arial" w:cs="Arial"/>
          <w:b/>
          <w:color w:val="000000"/>
          <w:lang w:val="en-US"/>
        </w:rPr>
        <w:tab/>
      </w:r>
      <w:r w:rsidR="002661BA" w:rsidRPr="00E06EF4">
        <w:rPr>
          <w:rFonts w:ascii="Arial" w:hAnsi="Arial" w:cs="Arial"/>
          <w:b/>
          <w:color w:val="000000"/>
          <w:lang w:val="en-US"/>
        </w:rPr>
        <w:t>On physical-layer procedures to support UE measurements</w:t>
      </w:r>
      <w:r w:rsidR="00605EF0" w:rsidRPr="00E06EF4">
        <w:rPr>
          <w:rFonts w:ascii="Arial" w:hAnsi="Arial" w:cs="Arial"/>
          <w:b/>
          <w:color w:val="000000"/>
          <w:lang w:val="en-US"/>
        </w:rPr>
        <w:t xml:space="preserve"> </w:t>
      </w:r>
      <w:r w:rsidR="00E252B8" w:rsidRPr="00E06EF4">
        <w:rPr>
          <w:rFonts w:ascii="Arial" w:hAnsi="Arial" w:cs="Arial"/>
          <w:b/>
          <w:color w:val="000000"/>
          <w:lang w:val="en-US"/>
        </w:rPr>
        <w:t xml:space="preserve"> </w:t>
      </w:r>
    </w:p>
    <w:p w14:paraId="700E32B5" w14:textId="2D53D9D9" w:rsidR="00DD4E7D" w:rsidRPr="00E06EF4" w:rsidRDefault="00DD4E7D" w:rsidP="00DD4E7D">
      <w:pPr>
        <w:tabs>
          <w:tab w:val="left" w:pos="1800"/>
        </w:tabs>
        <w:spacing w:after="60"/>
        <w:rPr>
          <w:rFonts w:ascii="Arial" w:hAnsi="Arial" w:cs="Arial"/>
          <w:b/>
        </w:rPr>
      </w:pPr>
      <w:r w:rsidRPr="00E06EF4">
        <w:rPr>
          <w:rFonts w:ascii="Arial" w:hAnsi="Arial" w:cs="Arial"/>
          <w:b/>
        </w:rPr>
        <w:t>Document for:</w:t>
      </w:r>
      <w:r w:rsidR="004D2A00" w:rsidRPr="00E06EF4">
        <w:rPr>
          <w:rFonts w:ascii="Arial" w:hAnsi="Arial" w:cs="Arial"/>
          <w:b/>
        </w:rPr>
        <w:tab/>
        <w:t>Discussion</w:t>
      </w:r>
      <w:r w:rsidR="00E174F6" w:rsidRPr="00E06EF4">
        <w:rPr>
          <w:rFonts w:ascii="Arial" w:hAnsi="Arial" w:cs="Arial"/>
          <w:b/>
        </w:rPr>
        <w:t xml:space="preserve"> / </w:t>
      </w:r>
      <w:r w:rsidR="00DE4BC0" w:rsidRPr="00E06EF4">
        <w:rPr>
          <w:rFonts w:ascii="Arial" w:hAnsi="Arial" w:cs="Arial"/>
          <w:b/>
        </w:rPr>
        <w:t>D</w:t>
      </w:r>
      <w:r w:rsidR="00E174F6" w:rsidRPr="00E06EF4">
        <w:rPr>
          <w:rFonts w:ascii="Arial" w:hAnsi="Arial" w:cs="Arial"/>
          <w:b/>
        </w:rPr>
        <w:t>ecision</w:t>
      </w:r>
    </w:p>
    <w:p w14:paraId="6BBC2FE1" w14:textId="77777777" w:rsidR="00DE4BC0" w:rsidRPr="00DD485C" w:rsidRDefault="00DD4E7D" w:rsidP="001D255E">
      <w:pPr>
        <w:pStyle w:val="Heading1"/>
        <w:numPr>
          <w:ilvl w:val="0"/>
          <w:numId w:val="9"/>
        </w:numPr>
        <w:rPr>
          <w:b/>
          <w:sz w:val="28"/>
          <w:szCs w:val="28"/>
        </w:rPr>
      </w:pPr>
      <w:bookmarkStart w:id="12" w:name="OLE_LINK1"/>
      <w:bookmarkStart w:id="13" w:name="OLE_LINK2"/>
      <w:r w:rsidRPr="00DD485C">
        <w:rPr>
          <w:b/>
          <w:sz w:val="28"/>
          <w:szCs w:val="28"/>
        </w:rPr>
        <w:t>Introduction</w:t>
      </w:r>
      <w:bookmarkEnd w:id="0"/>
      <w:bookmarkEnd w:id="1"/>
      <w:bookmarkEnd w:id="2"/>
      <w:bookmarkEnd w:id="3"/>
      <w:bookmarkEnd w:id="4"/>
      <w:bookmarkEnd w:id="5"/>
      <w:bookmarkEnd w:id="6"/>
      <w:bookmarkEnd w:id="7"/>
      <w:bookmarkEnd w:id="8"/>
      <w:bookmarkEnd w:id="9"/>
    </w:p>
    <w:p w14:paraId="7FF86783" w14:textId="756C9974" w:rsidR="00671F4F" w:rsidRPr="00231504" w:rsidRDefault="00671F4F" w:rsidP="00671F4F">
      <w:pPr>
        <w:spacing w:afterLines="50" w:after="120"/>
        <w:jc w:val="both"/>
        <w:rPr>
          <w:rFonts w:ascii="Times" w:hAnsi="Times"/>
          <w:bCs/>
          <w:sz w:val="22"/>
          <w:szCs w:val="22"/>
          <w:lang w:val="en-US"/>
        </w:rPr>
      </w:pPr>
      <w:r w:rsidRPr="00231504">
        <w:rPr>
          <w:rFonts w:ascii="Times" w:hAnsi="Times"/>
          <w:bCs/>
          <w:sz w:val="22"/>
          <w:szCs w:val="22"/>
          <w:lang w:val="en-US"/>
        </w:rPr>
        <w:t>A new work item “</w:t>
      </w:r>
      <w:r w:rsidRPr="00231504">
        <w:rPr>
          <w:rFonts w:ascii="Times" w:hAnsi="Times"/>
          <w:sz w:val="22"/>
          <w:szCs w:val="22"/>
          <w:lang w:val="en-US"/>
        </w:rPr>
        <w:t>NR positioning support</w:t>
      </w:r>
      <w:r w:rsidRPr="00231504">
        <w:rPr>
          <w:rFonts w:ascii="Times" w:hAnsi="Times"/>
          <w:bCs/>
          <w:sz w:val="22"/>
          <w:szCs w:val="22"/>
          <w:lang w:val="en-US"/>
        </w:rPr>
        <w:t xml:space="preserve">” was approved In RAN plenary #83 </w:t>
      </w:r>
      <w:r w:rsidRPr="00231504">
        <w:rPr>
          <w:rFonts w:ascii="Times" w:hAnsi="Times"/>
          <w:bCs/>
          <w:sz w:val="22"/>
          <w:szCs w:val="22"/>
        </w:rPr>
        <w:fldChar w:fldCharType="begin"/>
      </w:r>
      <w:r w:rsidRPr="00231504">
        <w:rPr>
          <w:rFonts w:ascii="Times" w:hAnsi="Times"/>
          <w:bCs/>
          <w:sz w:val="22"/>
          <w:szCs w:val="22"/>
          <w:lang w:val="en-US"/>
        </w:rPr>
        <w:instrText xml:space="preserve"> REF _Ref525791085 \n \h  \* MERGEFORMAT </w:instrText>
      </w:r>
      <w:r w:rsidRPr="00231504">
        <w:rPr>
          <w:rFonts w:ascii="Times" w:hAnsi="Times"/>
          <w:bCs/>
          <w:sz w:val="22"/>
          <w:szCs w:val="22"/>
        </w:rPr>
      </w:r>
      <w:r w:rsidRPr="00231504">
        <w:rPr>
          <w:rFonts w:ascii="Times" w:hAnsi="Times"/>
          <w:bCs/>
          <w:sz w:val="22"/>
          <w:szCs w:val="22"/>
        </w:rPr>
        <w:fldChar w:fldCharType="separate"/>
      </w:r>
      <w:r w:rsidRPr="00231504">
        <w:rPr>
          <w:rFonts w:ascii="Times" w:hAnsi="Times"/>
          <w:bCs/>
          <w:sz w:val="22"/>
          <w:szCs w:val="22"/>
          <w:lang w:val="en-US"/>
        </w:rPr>
        <w:t xml:space="preserve">[1] </w:t>
      </w:r>
      <w:r w:rsidRPr="00231504">
        <w:rPr>
          <w:rFonts w:ascii="Times" w:hAnsi="Times"/>
          <w:bCs/>
          <w:sz w:val="22"/>
          <w:szCs w:val="22"/>
        </w:rPr>
        <w:fldChar w:fldCharType="end"/>
      </w:r>
      <w:r w:rsidRPr="00231504">
        <w:rPr>
          <w:rFonts w:ascii="Times" w:hAnsi="Times"/>
          <w:bCs/>
          <w:sz w:val="22"/>
          <w:szCs w:val="22"/>
          <w:lang w:val="en-US"/>
        </w:rPr>
        <w:t xml:space="preserve">. </w:t>
      </w:r>
      <w:r w:rsidR="00266109">
        <w:rPr>
          <w:rFonts w:ascii="Times" w:hAnsi="Times"/>
          <w:bCs/>
          <w:sz w:val="22"/>
          <w:szCs w:val="22"/>
          <w:lang w:val="en-US"/>
        </w:rPr>
        <w:t>One</w:t>
      </w:r>
      <w:r w:rsidRPr="00231504">
        <w:rPr>
          <w:rFonts w:ascii="Times" w:hAnsi="Times"/>
          <w:bCs/>
          <w:sz w:val="22"/>
          <w:szCs w:val="22"/>
          <w:lang w:val="en-US"/>
        </w:rPr>
        <w:t xml:space="preserve"> of the objectives</w:t>
      </w:r>
      <w:r w:rsidR="00266109">
        <w:rPr>
          <w:rFonts w:ascii="Times" w:hAnsi="Times"/>
          <w:bCs/>
          <w:sz w:val="22"/>
          <w:szCs w:val="22"/>
          <w:lang w:val="en-US"/>
        </w:rPr>
        <w:t xml:space="preserve"> are</w:t>
      </w:r>
      <w:r w:rsidRPr="00231504">
        <w:rPr>
          <w:rFonts w:ascii="Times" w:hAnsi="Times"/>
          <w:bCs/>
          <w:sz w:val="22"/>
          <w:szCs w:val="22"/>
          <w:lang w:val="en-US"/>
        </w:rPr>
        <w:t xml:space="preserve"> </w:t>
      </w:r>
      <w:r w:rsidRPr="00231504">
        <w:rPr>
          <w:rFonts w:ascii="Times" w:hAnsi="Times"/>
          <w:bCs/>
          <w:sz w:val="22"/>
          <w:szCs w:val="22"/>
        </w:rPr>
        <w:fldChar w:fldCharType="begin"/>
      </w:r>
      <w:r w:rsidRPr="00231504">
        <w:rPr>
          <w:rFonts w:ascii="Times" w:hAnsi="Times"/>
          <w:bCs/>
          <w:sz w:val="22"/>
          <w:szCs w:val="22"/>
          <w:lang w:val="en-US"/>
        </w:rPr>
        <w:instrText xml:space="preserve"> REF _Ref525791085 \n \h  \* MERGEFORMAT </w:instrText>
      </w:r>
      <w:r w:rsidRPr="00231504">
        <w:rPr>
          <w:rFonts w:ascii="Times" w:hAnsi="Times"/>
          <w:bCs/>
          <w:sz w:val="22"/>
          <w:szCs w:val="22"/>
        </w:rPr>
      </w:r>
      <w:r w:rsidRPr="00231504">
        <w:rPr>
          <w:rFonts w:ascii="Times" w:hAnsi="Times"/>
          <w:bCs/>
          <w:sz w:val="22"/>
          <w:szCs w:val="22"/>
        </w:rPr>
        <w:fldChar w:fldCharType="separate"/>
      </w:r>
      <w:r w:rsidRPr="00231504">
        <w:rPr>
          <w:rFonts w:ascii="Times" w:hAnsi="Times"/>
          <w:bCs/>
          <w:sz w:val="22"/>
          <w:szCs w:val="22"/>
          <w:lang w:val="en-US"/>
        </w:rPr>
        <w:t xml:space="preserve">[1] </w:t>
      </w:r>
      <w:r w:rsidRPr="00231504">
        <w:rPr>
          <w:rFonts w:ascii="Times" w:hAnsi="Times"/>
          <w:bCs/>
          <w:sz w:val="22"/>
          <w:szCs w:val="22"/>
        </w:rPr>
        <w:fldChar w:fldCharType="end"/>
      </w:r>
      <w:r w:rsidRPr="00231504">
        <w:rPr>
          <w:rFonts w:ascii="Times" w:hAnsi="Times"/>
          <w:bCs/>
          <w:sz w:val="22"/>
          <w:szCs w:val="22"/>
        </w:rPr>
        <w:t>:</w:t>
      </w:r>
    </w:p>
    <w:p w14:paraId="4AC40594" w14:textId="77777777" w:rsidR="00671F4F" w:rsidRPr="00231504" w:rsidRDefault="00671F4F" w:rsidP="00671F4F">
      <w:pPr>
        <w:pStyle w:val="3GPPAgreements"/>
        <w:rPr>
          <w:rFonts w:ascii="Times" w:eastAsiaTheme="minorHAnsi" w:hAnsi="Times" w:cstheme="minorBidi"/>
          <w:sz w:val="22"/>
          <w:szCs w:val="22"/>
          <w:lang w:eastAsia="en-US"/>
        </w:rPr>
      </w:pPr>
      <w:r w:rsidRPr="00231504">
        <w:rPr>
          <w:rFonts w:ascii="Times" w:eastAsiaTheme="minorHAnsi" w:hAnsi="Times" w:cstheme="minorBidi"/>
          <w:sz w:val="22"/>
          <w:szCs w:val="22"/>
          <w:lang w:eastAsia="en-US"/>
        </w:rPr>
        <w:t>If necessary, define physical-layer procedures to support UE/gNB measurements for NR positioning [RAN1]</w:t>
      </w:r>
    </w:p>
    <w:p w14:paraId="55FB04AF" w14:textId="2D4CF4BD" w:rsidR="00BA0C5C" w:rsidRDefault="00671F4F" w:rsidP="00671F4F">
      <w:pPr>
        <w:pStyle w:val="Heading1"/>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During study item phase, NR positioning techniques (e.g. DL-TDOA, DL-AoD</w:t>
      </w:r>
      <w:r w:rsidR="00BD476C" w:rsidRPr="00DD485C">
        <w:rPr>
          <w:rFonts w:ascii="Times" w:eastAsiaTheme="minorHAnsi" w:hAnsi="Times" w:cstheme="minorBidi"/>
          <w:bCs/>
          <w:sz w:val="22"/>
          <w:szCs w:val="22"/>
          <w:lang w:val="en-US" w:eastAsia="en-US"/>
        </w:rPr>
        <w:t>, UL-TDOA, UL-AoA</w:t>
      </w:r>
      <w:r w:rsidRPr="00DD485C">
        <w:rPr>
          <w:rFonts w:ascii="Times" w:eastAsiaTheme="minorHAnsi" w:hAnsi="Times" w:cstheme="minorBidi"/>
          <w:bCs/>
          <w:sz w:val="22"/>
          <w:szCs w:val="22"/>
          <w:lang w:val="en-US" w:eastAsia="en-US"/>
        </w:rPr>
        <w:t xml:space="preserve">) were presented and evaluated. The preliminary results </w:t>
      </w:r>
      <w:r w:rsidR="002D1BCA">
        <w:rPr>
          <w:rFonts w:ascii="Times" w:eastAsiaTheme="minorHAnsi" w:hAnsi="Times" w:cstheme="minorBidi"/>
          <w:bCs/>
          <w:sz w:val="22"/>
          <w:szCs w:val="22"/>
          <w:lang w:val="en-US" w:eastAsia="en-US"/>
        </w:rPr>
        <w:t>can be found</w:t>
      </w:r>
      <w:r w:rsidRPr="00DD485C">
        <w:rPr>
          <w:rFonts w:ascii="Times" w:eastAsiaTheme="minorHAnsi" w:hAnsi="Times" w:cstheme="minorBidi"/>
          <w:bCs/>
          <w:sz w:val="22"/>
          <w:szCs w:val="22"/>
          <w:lang w:val="en-US" w:eastAsia="en-US"/>
        </w:rPr>
        <w:t xml:space="preserve"> in </w:t>
      </w:r>
      <w:r w:rsidRPr="00DD485C">
        <w:rPr>
          <w:rFonts w:ascii="Times" w:eastAsiaTheme="minorHAnsi" w:hAnsi="Times" w:cstheme="minorBidi"/>
          <w:bCs/>
          <w:sz w:val="22"/>
          <w:szCs w:val="22"/>
          <w:lang w:val="en-US" w:eastAsia="en-US"/>
        </w:rPr>
        <w:fldChar w:fldCharType="begin"/>
      </w:r>
      <w:r w:rsidRPr="00DD485C">
        <w:rPr>
          <w:rFonts w:ascii="Times" w:eastAsiaTheme="minorHAnsi" w:hAnsi="Times" w:cstheme="minorBidi"/>
          <w:bCs/>
          <w:sz w:val="22"/>
          <w:szCs w:val="22"/>
          <w:lang w:val="en-US" w:eastAsia="en-US"/>
        </w:rPr>
        <w:instrText xml:space="preserve"> REF _Ref5010434 \r \h </w:instrText>
      </w:r>
      <w:r w:rsidR="00DD485C">
        <w:rPr>
          <w:rFonts w:ascii="Times" w:eastAsiaTheme="minorHAnsi" w:hAnsi="Times" w:cstheme="minorBidi"/>
          <w:bCs/>
          <w:sz w:val="22"/>
          <w:szCs w:val="22"/>
          <w:lang w:val="en-US" w:eastAsia="en-US"/>
        </w:rPr>
        <w:instrText xml:space="preserve"> \* MERGEFORMAT </w:instrText>
      </w:r>
      <w:r w:rsidRPr="00DD485C">
        <w:rPr>
          <w:rFonts w:ascii="Times" w:eastAsiaTheme="minorHAnsi" w:hAnsi="Times" w:cstheme="minorBidi"/>
          <w:bCs/>
          <w:sz w:val="22"/>
          <w:szCs w:val="22"/>
          <w:lang w:val="en-US" w:eastAsia="en-US"/>
        </w:rPr>
      </w:r>
      <w:r w:rsidRPr="00DD485C">
        <w:rPr>
          <w:rFonts w:ascii="Times" w:eastAsiaTheme="minorHAnsi" w:hAnsi="Times" w:cstheme="minorBidi"/>
          <w:bCs/>
          <w:sz w:val="22"/>
          <w:szCs w:val="22"/>
          <w:lang w:val="en-US" w:eastAsia="en-US"/>
        </w:rPr>
        <w:fldChar w:fldCharType="separate"/>
      </w:r>
      <w:r w:rsidRPr="00DD485C">
        <w:rPr>
          <w:rFonts w:ascii="Times" w:eastAsiaTheme="minorHAnsi" w:hAnsi="Times" w:cstheme="minorBidi"/>
          <w:bCs/>
          <w:sz w:val="22"/>
          <w:szCs w:val="22"/>
          <w:lang w:val="en-US" w:eastAsia="en-US"/>
        </w:rPr>
        <w:t xml:space="preserve">[2] </w:t>
      </w:r>
      <w:r w:rsidRPr="00DD485C">
        <w:rPr>
          <w:rFonts w:ascii="Times" w:eastAsiaTheme="minorHAnsi" w:hAnsi="Times" w:cstheme="minorBidi"/>
          <w:bCs/>
          <w:sz w:val="22"/>
          <w:szCs w:val="22"/>
          <w:lang w:val="en-US" w:eastAsia="en-US"/>
        </w:rPr>
        <w:fldChar w:fldCharType="end"/>
      </w:r>
      <w:r w:rsidRPr="00DD485C">
        <w:rPr>
          <w:rFonts w:ascii="Times" w:eastAsiaTheme="minorHAnsi" w:hAnsi="Times" w:cstheme="minorBidi"/>
          <w:bCs/>
          <w:sz w:val="22"/>
          <w:szCs w:val="22"/>
          <w:lang w:val="en-US" w:eastAsia="en-US"/>
        </w:rPr>
        <w:t xml:space="preserve">. </w:t>
      </w:r>
    </w:p>
    <w:p w14:paraId="1AB51AAB" w14:textId="7E199A70" w:rsidR="00BA0C5C" w:rsidRDefault="00BA0C5C" w:rsidP="00671F4F">
      <w:pPr>
        <w:pStyle w:val="Heading1"/>
        <w:pBdr>
          <w:top w:val="none" w:sz="0" w:space="0" w:color="auto"/>
        </w:pBdr>
        <w:jc w:val="both"/>
        <w:rPr>
          <w:rFonts w:ascii="Times" w:eastAsiaTheme="minorHAnsi" w:hAnsi="Times" w:cstheme="minorBidi"/>
          <w:bCs/>
          <w:sz w:val="22"/>
          <w:szCs w:val="22"/>
          <w:lang w:val="en-US" w:eastAsia="en-US"/>
        </w:rPr>
      </w:pPr>
      <w:r>
        <w:rPr>
          <w:rFonts w:ascii="Times" w:eastAsiaTheme="minorHAnsi" w:hAnsi="Times" w:cstheme="minorBidi"/>
          <w:bCs/>
          <w:sz w:val="22"/>
          <w:szCs w:val="22"/>
          <w:lang w:val="en-US" w:eastAsia="en-US"/>
        </w:rPr>
        <w:t xml:space="preserve">The following were </w:t>
      </w:r>
      <w:r w:rsidR="00F71865">
        <w:rPr>
          <w:rFonts w:ascii="Times" w:eastAsiaTheme="minorHAnsi" w:hAnsi="Times" w:cstheme="minorBidi"/>
          <w:bCs/>
          <w:sz w:val="22"/>
          <w:szCs w:val="22"/>
          <w:lang w:val="en-US" w:eastAsia="en-US"/>
        </w:rPr>
        <w:t xml:space="preserve">some agreements </w:t>
      </w:r>
      <w:r>
        <w:rPr>
          <w:rFonts w:ascii="Times" w:eastAsiaTheme="minorHAnsi" w:hAnsi="Times" w:cstheme="minorBidi"/>
          <w:bCs/>
          <w:sz w:val="22"/>
          <w:szCs w:val="22"/>
          <w:lang w:val="en-US" w:eastAsia="en-US"/>
        </w:rPr>
        <w:t>made during in RAN1 meeting #9</w:t>
      </w:r>
      <w:r w:rsidR="00266109">
        <w:rPr>
          <w:rFonts w:ascii="Times" w:eastAsiaTheme="minorHAnsi" w:hAnsi="Times" w:cstheme="minorBidi"/>
          <w:bCs/>
          <w:sz w:val="22"/>
          <w:szCs w:val="22"/>
          <w:lang w:val="en-US" w:eastAsia="en-US"/>
        </w:rPr>
        <w:t>7</w:t>
      </w:r>
      <w:r>
        <w:rPr>
          <w:rFonts w:ascii="Times" w:eastAsiaTheme="minorHAnsi" w:hAnsi="Times" w:cstheme="minorBidi"/>
          <w:bCs/>
          <w:sz w:val="22"/>
          <w:szCs w:val="22"/>
          <w:lang w:val="en-US" w:eastAsia="en-US"/>
        </w:rPr>
        <w:t xml:space="preserve"> </w:t>
      </w:r>
      <w:r>
        <w:rPr>
          <w:rFonts w:ascii="Times" w:eastAsiaTheme="minorHAnsi" w:hAnsi="Times" w:cstheme="minorBidi"/>
          <w:bCs/>
          <w:sz w:val="22"/>
          <w:szCs w:val="22"/>
          <w:lang w:val="en-US" w:eastAsia="en-US"/>
        </w:rPr>
        <w:fldChar w:fldCharType="begin"/>
      </w:r>
      <w:r>
        <w:rPr>
          <w:rFonts w:ascii="Times" w:eastAsiaTheme="minorHAnsi" w:hAnsi="Times" w:cstheme="minorBidi"/>
          <w:bCs/>
          <w:sz w:val="22"/>
          <w:szCs w:val="22"/>
          <w:lang w:val="en-US" w:eastAsia="en-US"/>
        </w:rPr>
        <w:instrText xml:space="preserve"> REF _Ref7525059 \r \h </w:instrText>
      </w:r>
      <w:r>
        <w:rPr>
          <w:rFonts w:ascii="Times" w:eastAsiaTheme="minorHAnsi" w:hAnsi="Times" w:cstheme="minorBidi"/>
          <w:bCs/>
          <w:sz w:val="22"/>
          <w:szCs w:val="22"/>
          <w:lang w:val="en-US" w:eastAsia="en-US"/>
        </w:rPr>
      </w:r>
      <w:r>
        <w:rPr>
          <w:rFonts w:ascii="Times" w:eastAsiaTheme="minorHAnsi" w:hAnsi="Times" w:cstheme="minorBidi"/>
          <w:bCs/>
          <w:sz w:val="22"/>
          <w:szCs w:val="22"/>
          <w:lang w:val="en-US" w:eastAsia="en-US"/>
        </w:rPr>
        <w:fldChar w:fldCharType="separate"/>
      </w:r>
      <w:r>
        <w:rPr>
          <w:rFonts w:ascii="Times" w:eastAsiaTheme="minorHAnsi" w:hAnsi="Times" w:cstheme="minorBidi"/>
          <w:bCs/>
          <w:sz w:val="22"/>
          <w:szCs w:val="22"/>
          <w:lang w:val="en-US" w:eastAsia="en-US"/>
        </w:rPr>
        <w:t xml:space="preserve">[3] </w:t>
      </w:r>
      <w:r>
        <w:rPr>
          <w:rFonts w:ascii="Times" w:eastAsiaTheme="minorHAnsi" w:hAnsi="Times" w:cstheme="minorBidi"/>
          <w:bCs/>
          <w:sz w:val="22"/>
          <w:szCs w:val="22"/>
          <w:lang w:val="en-US" w:eastAsia="en-US"/>
        </w:rPr>
        <w:fldChar w:fldCharType="end"/>
      </w:r>
      <w:r>
        <w:rPr>
          <w:rFonts w:ascii="Times" w:eastAsiaTheme="minorHAnsi" w:hAnsi="Times" w:cstheme="minorBidi"/>
          <w:bCs/>
          <w:sz w:val="22"/>
          <w:szCs w:val="22"/>
          <w:lang w:val="en-US" w:eastAsia="en-US"/>
        </w:rPr>
        <w:t>:</w:t>
      </w:r>
    </w:p>
    <w:p w14:paraId="66FE6B55" w14:textId="487F12B6" w:rsidR="00F71865" w:rsidRDefault="00F71865" w:rsidP="00F71865">
      <w:pPr>
        <w:rPr>
          <w:rFonts w:ascii="Times New Roman" w:hAnsi="Times New Roman" w:cs="Times New Roman"/>
          <w:sz w:val="22"/>
          <w:szCs w:val="22"/>
          <w:highlight w:val="green"/>
        </w:rPr>
      </w:pPr>
      <w:r w:rsidRPr="00231504">
        <w:rPr>
          <w:rFonts w:ascii="Times New Roman" w:hAnsi="Times New Roman" w:cs="Times New Roman"/>
          <w:sz w:val="22"/>
          <w:szCs w:val="22"/>
          <w:highlight w:val="green"/>
        </w:rPr>
        <w:t>Agreement:</w:t>
      </w:r>
    </w:p>
    <w:p w14:paraId="5B883BFA" w14:textId="77777777" w:rsidR="00AC3E43" w:rsidRDefault="00AC3E43" w:rsidP="00AC3E43">
      <w:pPr>
        <w:pStyle w:val="3GPPAgreements"/>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For intra-frequency measurements, when measurement gaps are configured, the UE is expected to measure the DL PRS resource outside the configured (active and inactive) BWPs (Option 2 in the related Agreement from RAN1 #96-Bis).</w:t>
      </w:r>
    </w:p>
    <w:p w14:paraId="7A1D432C" w14:textId="62EDE572"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sz w:val="22"/>
          <w:szCs w:val="22"/>
        </w:rPr>
        <w:t>Note: The UE has flexibility to measure only on a part of the DL PRS configured bandwidth as long as measurement requirements are met.</w:t>
      </w:r>
    </w:p>
    <w:p w14:paraId="764369EE" w14:textId="77777777" w:rsidR="00AC3E43" w:rsidRDefault="00AC3E43" w:rsidP="00AC3E43">
      <w:pPr>
        <w:pStyle w:val="3GPPAgreements"/>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For positioning purposes, to assist UE to perform Rx beamforming, the following options are supported (options are from previous related agreement in RAN1#96bis):</w:t>
      </w:r>
    </w:p>
    <w:p w14:paraId="3F2DF101" w14:textId="732890AE"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sz w:val="22"/>
          <w:szCs w:val="22"/>
          <w:lang w:eastAsia="ko-KR"/>
        </w:rPr>
        <w:t>Option 1: The DL PRS can be configured to be QCLed Type D with a DL Reference Signal from a serving or neighboring cell.</w:t>
      </w:r>
    </w:p>
    <w:p w14:paraId="608376A6" w14:textId="77777777" w:rsidR="00AC3E43" w:rsidRPr="00AC3E43" w:rsidRDefault="00AC3E43" w:rsidP="00AC3E43">
      <w:pPr>
        <w:keepNext/>
        <w:keepLines/>
        <w:numPr>
          <w:ilvl w:val="1"/>
          <w:numId w:val="34"/>
        </w:numPr>
        <w:spacing w:after="60"/>
        <w:rPr>
          <w:rFonts w:ascii="Times New Roman" w:hAnsi="Times New Roman" w:cs="Times New Roman"/>
          <w:sz w:val="22"/>
          <w:szCs w:val="22"/>
          <w:lang w:eastAsia="ko-KR"/>
        </w:rPr>
      </w:pPr>
      <w:r w:rsidRPr="00AC3E43">
        <w:rPr>
          <w:rFonts w:ascii="Times New Roman" w:hAnsi="Times New Roman" w:cs="Times New Roman"/>
          <w:sz w:val="22"/>
          <w:szCs w:val="22"/>
          <w:lang w:eastAsia="ko-KR"/>
        </w:rPr>
        <w:t>Discuss further which DL reference signal can be used (e.g., SSB, CSI-RS, DL-PRS).</w:t>
      </w:r>
    </w:p>
    <w:p w14:paraId="2E6B9C7E"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Option 2: The UE may perform a Rx beam sweeping on DL PRS resources which are transmitted with the same downlink spatial domain transmission filter.</w:t>
      </w:r>
    </w:p>
    <w:p w14:paraId="715F4D9C"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Option 3: The UE may use a fixed Rx beam to receive DL PRS resources which are transmitted with different downlink spatial domain transmission filter.</w:t>
      </w:r>
    </w:p>
    <w:p w14:paraId="70315095" w14:textId="77777777" w:rsidR="00AC3E43" w:rsidRPr="00AC3E43" w:rsidRDefault="00AC3E43" w:rsidP="00AC3E43">
      <w:pPr>
        <w:keepNext/>
        <w:keepLines/>
        <w:numPr>
          <w:ilvl w:val="1"/>
          <w:numId w:val="34"/>
        </w:numPr>
        <w:spacing w:after="60"/>
        <w:rPr>
          <w:rFonts w:ascii="Times" w:hAnsi="Times"/>
          <w:sz w:val="22"/>
          <w:szCs w:val="22"/>
          <w:lang w:val="en-US"/>
        </w:rPr>
      </w:pPr>
      <w:r w:rsidRPr="00AC3E43">
        <w:rPr>
          <w:rFonts w:ascii="Times" w:hAnsi="Times"/>
          <w:sz w:val="22"/>
          <w:szCs w:val="22"/>
          <w:lang w:val="en-US"/>
        </w:rPr>
        <w:t>FFS: Whether this option can be achieved by Option 1</w:t>
      </w:r>
    </w:p>
    <w:p w14:paraId="2EED4829"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FFS on specification impacts.</w:t>
      </w:r>
    </w:p>
    <w:p w14:paraId="5FF61340" w14:textId="77777777" w:rsidR="00AC3E43" w:rsidRDefault="00AC3E43" w:rsidP="00AC3E43">
      <w:pPr>
        <w:keepNext/>
        <w:keepLines/>
        <w:spacing w:after="60"/>
        <w:rPr>
          <w:color w:val="FF0000"/>
          <w:lang w:eastAsia="ko-KR"/>
        </w:rPr>
      </w:pPr>
    </w:p>
    <w:p w14:paraId="6EE53723" w14:textId="77777777" w:rsidR="00AC3E43" w:rsidRPr="00AC3E43" w:rsidRDefault="00AC3E43" w:rsidP="00AC3E43">
      <w:pPr>
        <w:pStyle w:val="3GPPAgreements"/>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For positioning purposes, with regards to the UL SRS transmission power, support at least the following in addition to the existing Rel-15 behaviour:</w:t>
      </w:r>
    </w:p>
    <w:p w14:paraId="6A81228A"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 xml:space="preserve">Support configuring a DL reference signal of a neighbouring cell to be used as DL path loss reference for the purpose of SRS power control.  </w:t>
      </w:r>
    </w:p>
    <w:p w14:paraId="7716E677" w14:textId="77777777" w:rsidR="00AC3E43" w:rsidRPr="00AC3E43" w:rsidRDefault="00AC3E43" w:rsidP="00AC3E43">
      <w:pPr>
        <w:keepNext/>
        <w:keepLines/>
        <w:numPr>
          <w:ilvl w:val="1"/>
          <w:numId w:val="34"/>
        </w:numPr>
        <w:spacing w:after="60"/>
        <w:rPr>
          <w:rFonts w:ascii="Times New Roman" w:hAnsi="Times New Roman" w:cs="Times New Roman"/>
          <w:sz w:val="22"/>
          <w:szCs w:val="22"/>
          <w:lang w:eastAsia="ko-KR"/>
        </w:rPr>
      </w:pPr>
      <w:r w:rsidRPr="00AC3E43">
        <w:rPr>
          <w:rFonts w:ascii="Times New Roman" w:hAnsi="Times New Roman" w:cs="Times New Roman"/>
          <w:sz w:val="22"/>
          <w:szCs w:val="22"/>
          <w:lang w:eastAsia="ko-KR"/>
        </w:rPr>
        <w:t xml:space="preserve">FFS: Which reference signals can be used (e.g. a CSI-RS, or a SSB, or DL PRS). </w:t>
      </w:r>
    </w:p>
    <w:p w14:paraId="4494575F"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Study further the UE configuration signalling and procedure.</w:t>
      </w:r>
    </w:p>
    <w:p w14:paraId="09E89FF9"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t>FFS on a fallback procedure if the UE is not able to obtain the pathloss reference.</w:t>
      </w:r>
    </w:p>
    <w:p w14:paraId="3C4DB95F" w14:textId="77777777" w:rsidR="00AC3E43" w:rsidRPr="00AC3E43" w:rsidRDefault="00AC3E43" w:rsidP="00AC3E43">
      <w:pPr>
        <w:pStyle w:val="3GPPAgreements"/>
        <w:numPr>
          <w:ilvl w:val="1"/>
          <w:numId w:val="24"/>
        </w:numPr>
        <w:rPr>
          <w:rFonts w:ascii="Times" w:eastAsiaTheme="minorHAnsi" w:hAnsi="Times" w:cstheme="minorBidi"/>
          <w:sz w:val="22"/>
          <w:szCs w:val="22"/>
          <w:lang w:eastAsia="en-US"/>
        </w:rPr>
      </w:pPr>
      <w:r w:rsidRPr="00AC3E43">
        <w:rPr>
          <w:rFonts w:ascii="Times" w:eastAsiaTheme="minorHAnsi" w:hAnsi="Times" w:cstheme="minorBidi"/>
          <w:sz w:val="22"/>
          <w:szCs w:val="22"/>
          <w:lang w:eastAsia="en-US"/>
        </w:rPr>
        <w:lastRenderedPageBreak/>
        <w:t>FFS on number of measurements for pathloss.</w:t>
      </w:r>
    </w:p>
    <w:p w14:paraId="04995634" w14:textId="77777777" w:rsidR="00AC3E43" w:rsidRPr="00B05AD2" w:rsidRDefault="00AC3E43" w:rsidP="00B05AD2">
      <w:pPr>
        <w:pStyle w:val="3GPPAgreements"/>
        <w:rPr>
          <w:rFonts w:ascii="Times" w:eastAsiaTheme="minorHAnsi" w:hAnsi="Times" w:cstheme="minorBidi"/>
          <w:sz w:val="22"/>
          <w:szCs w:val="22"/>
          <w:lang w:eastAsia="en-US"/>
        </w:rPr>
      </w:pPr>
      <w:r w:rsidRPr="00B05AD2">
        <w:rPr>
          <w:rFonts w:ascii="Times" w:eastAsiaTheme="minorHAnsi" w:hAnsi="Times" w:cstheme="minorBidi"/>
          <w:sz w:val="22"/>
          <w:szCs w:val="22"/>
          <w:lang w:eastAsia="en-US"/>
        </w:rPr>
        <w:t>For positioning purposes, for UL Beam management/alignment towards serving and neighbouring cells, the following is supported (in addition to UE TX beam sweeping):</w:t>
      </w:r>
    </w:p>
    <w:p w14:paraId="098CC9A2" w14:textId="77777777" w:rsidR="00AC3E43" w:rsidRPr="00B05AD2" w:rsidRDefault="00AC3E43" w:rsidP="00B05AD2">
      <w:pPr>
        <w:pStyle w:val="3GPPAgreements"/>
        <w:numPr>
          <w:ilvl w:val="1"/>
          <w:numId w:val="24"/>
        </w:numPr>
        <w:rPr>
          <w:rFonts w:ascii="Times" w:eastAsiaTheme="minorHAnsi" w:hAnsi="Times" w:cstheme="minorBidi"/>
          <w:sz w:val="22"/>
          <w:szCs w:val="22"/>
          <w:lang w:eastAsia="en-US"/>
        </w:rPr>
      </w:pPr>
      <w:r w:rsidRPr="00B05AD2">
        <w:rPr>
          <w:rFonts w:ascii="Times" w:eastAsiaTheme="minorHAnsi" w:hAnsi="Times" w:cstheme="minorBidi"/>
          <w:sz w:val="22"/>
          <w:szCs w:val="22"/>
          <w:lang w:eastAsia="en-US"/>
        </w:rPr>
        <w:t>Configuration of a spatial relation between a reference DL RS from serving or neighbouring cells and the target SRS.</w:t>
      </w:r>
    </w:p>
    <w:p w14:paraId="791FFCED" w14:textId="77777777" w:rsidR="00AC3E43" w:rsidRPr="00B05AD2" w:rsidRDefault="00AC3E43" w:rsidP="00AC3E43">
      <w:pPr>
        <w:keepNext/>
        <w:keepLines/>
        <w:numPr>
          <w:ilvl w:val="1"/>
          <w:numId w:val="34"/>
        </w:numPr>
        <w:spacing w:after="60"/>
        <w:rPr>
          <w:rFonts w:ascii="Times New Roman" w:hAnsi="Times New Roman" w:cs="Times New Roman"/>
          <w:sz w:val="22"/>
          <w:szCs w:val="22"/>
          <w:lang w:eastAsia="ko-KR"/>
        </w:rPr>
      </w:pPr>
      <w:r w:rsidRPr="00B05AD2">
        <w:rPr>
          <w:rFonts w:ascii="Times New Roman" w:hAnsi="Times New Roman" w:cs="Times New Roman"/>
          <w:sz w:val="22"/>
          <w:szCs w:val="22"/>
          <w:lang w:eastAsia="ko-KR"/>
        </w:rPr>
        <w:t>Reference DL RS that can be used include at least SSB. FFS on CSI-RS, DL-PRS.</w:t>
      </w:r>
    </w:p>
    <w:p w14:paraId="5B370F53" w14:textId="77777777" w:rsidR="00AC3E43" w:rsidRPr="00B05AD2" w:rsidRDefault="00AC3E43" w:rsidP="00B05AD2">
      <w:pPr>
        <w:pStyle w:val="3GPPAgreements"/>
        <w:numPr>
          <w:ilvl w:val="1"/>
          <w:numId w:val="24"/>
        </w:numPr>
        <w:rPr>
          <w:rFonts w:ascii="Times" w:eastAsiaTheme="minorHAnsi" w:hAnsi="Times" w:cstheme="minorBidi"/>
          <w:sz w:val="22"/>
          <w:szCs w:val="22"/>
          <w:lang w:eastAsia="en-US"/>
        </w:rPr>
      </w:pPr>
      <w:r w:rsidRPr="00B05AD2">
        <w:rPr>
          <w:rFonts w:ascii="Times" w:eastAsiaTheme="minorHAnsi" w:hAnsi="Times" w:cstheme="minorBidi"/>
          <w:sz w:val="22"/>
          <w:szCs w:val="22"/>
          <w:lang w:eastAsia="en-US"/>
        </w:rPr>
        <w:t>A fixed Tx beam for UL SRS transmissions across multiple UL SRS Resources, for both FR1 and FR2.</w:t>
      </w:r>
    </w:p>
    <w:p w14:paraId="6A53CD79" w14:textId="77777777" w:rsidR="00AC3E43" w:rsidRPr="00B05AD2" w:rsidRDefault="00AC3E43" w:rsidP="00AC3E43">
      <w:pPr>
        <w:keepNext/>
        <w:keepLines/>
        <w:numPr>
          <w:ilvl w:val="1"/>
          <w:numId w:val="34"/>
        </w:numPr>
        <w:spacing w:after="60"/>
        <w:rPr>
          <w:rFonts w:ascii="Times New Roman" w:hAnsi="Times New Roman" w:cs="Times New Roman"/>
          <w:sz w:val="22"/>
          <w:szCs w:val="22"/>
          <w:lang w:eastAsia="ko-KR"/>
        </w:rPr>
      </w:pPr>
      <w:r w:rsidRPr="00B05AD2">
        <w:rPr>
          <w:rFonts w:ascii="Times New Roman" w:hAnsi="Times New Roman" w:cs="Times New Roman"/>
          <w:sz w:val="22"/>
          <w:szCs w:val="22"/>
          <w:lang w:eastAsia="ko-KR"/>
        </w:rPr>
        <w:t>FFS how the fixed beam is selected.</w:t>
      </w:r>
    </w:p>
    <w:p w14:paraId="2BFE917F" w14:textId="77777777" w:rsidR="00AC3E43" w:rsidRPr="00B05AD2" w:rsidRDefault="00AC3E43" w:rsidP="00B05AD2">
      <w:pPr>
        <w:pStyle w:val="3GPPAgreements"/>
        <w:numPr>
          <w:ilvl w:val="1"/>
          <w:numId w:val="24"/>
        </w:numPr>
        <w:rPr>
          <w:rFonts w:ascii="Times" w:eastAsiaTheme="minorHAnsi" w:hAnsi="Times" w:cstheme="minorBidi"/>
          <w:sz w:val="22"/>
          <w:szCs w:val="22"/>
          <w:lang w:eastAsia="en-US"/>
        </w:rPr>
      </w:pPr>
      <w:r w:rsidRPr="00B05AD2">
        <w:rPr>
          <w:rFonts w:ascii="Times" w:eastAsiaTheme="minorHAnsi" w:hAnsi="Times" w:cstheme="minorBidi"/>
          <w:sz w:val="22"/>
          <w:szCs w:val="22"/>
          <w:lang w:eastAsia="en-US"/>
        </w:rPr>
        <w:t>FFS on specification impacts.</w:t>
      </w:r>
    </w:p>
    <w:p w14:paraId="6020763F" w14:textId="77777777" w:rsidR="00AC3E43" w:rsidRPr="00B05AD2" w:rsidRDefault="00AC3E43" w:rsidP="00B05AD2">
      <w:pPr>
        <w:pStyle w:val="3GPPAgreements"/>
        <w:numPr>
          <w:ilvl w:val="1"/>
          <w:numId w:val="24"/>
        </w:numPr>
        <w:rPr>
          <w:rFonts w:ascii="Times" w:eastAsiaTheme="minorHAnsi" w:hAnsi="Times" w:cstheme="minorBidi"/>
          <w:sz w:val="22"/>
          <w:szCs w:val="22"/>
          <w:lang w:eastAsia="en-US"/>
        </w:rPr>
      </w:pPr>
      <w:r w:rsidRPr="00B05AD2">
        <w:rPr>
          <w:rFonts w:ascii="Times" w:eastAsiaTheme="minorHAnsi" w:hAnsi="Times" w:cstheme="minorBidi"/>
          <w:sz w:val="22"/>
          <w:szCs w:val="22"/>
          <w:lang w:eastAsia="en-US"/>
        </w:rPr>
        <w:t>Note: In Rel-16, UE is not expected to transmit multiple SRS resources with different spatial relations in the same OFDM symbol (Rel-15 behaviour)</w:t>
      </w:r>
    </w:p>
    <w:p w14:paraId="30F7E96D" w14:textId="11BFC5C6" w:rsidR="00DE4BC0" w:rsidRPr="00DD485C" w:rsidRDefault="00671F4F" w:rsidP="00671F4F">
      <w:pPr>
        <w:pStyle w:val="Heading1"/>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In this contribution, we discuss our view on physical-layer procedures to support UE measurements</w:t>
      </w:r>
      <w:r w:rsidR="00253777">
        <w:rPr>
          <w:rFonts w:ascii="Times" w:eastAsiaTheme="minorHAnsi" w:hAnsi="Times" w:cstheme="minorBidi"/>
          <w:bCs/>
          <w:sz w:val="22"/>
          <w:szCs w:val="22"/>
          <w:lang w:val="en-US" w:eastAsia="en-US"/>
        </w:rPr>
        <w:t>, particularly related to the above recent agreements</w:t>
      </w:r>
      <w:r w:rsidRPr="00DD485C">
        <w:rPr>
          <w:rFonts w:ascii="Times" w:eastAsiaTheme="minorHAnsi" w:hAnsi="Times" w:cstheme="minorBidi"/>
          <w:bCs/>
          <w:sz w:val="22"/>
          <w:szCs w:val="22"/>
          <w:lang w:val="en-US" w:eastAsia="en-US"/>
        </w:rPr>
        <w:t>.</w:t>
      </w:r>
    </w:p>
    <w:p w14:paraId="3576DE5C" w14:textId="77777777" w:rsidR="00093E07" w:rsidRDefault="00671F4F" w:rsidP="00093E07">
      <w:pPr>
        <w:pStyle w:val="Heading1"/>
        <w:numPr>
          <w:ilvl w:val="0"/>
          <w:numId w:val="9"/>
        </w:numPr>
        <w:rPr>
          <w:b/>
          <w:sz w:val="28"/>
          <w:szCs w:val="28"/>
        </w:rPr>
      </w:pPr>
      <w:r w:rsidRPr="00DD485C">
        <w:rPr>
          <w:b/>
          <w:sz w:val="28"/>
          <w:szCs w:val="28"/>
        </w:rPr>
        <w:t>Discussions</w:t>
      </w:r>
    </w:p>
    <w:p w14:paraId="367EE1FC" w14:textId="7FD5504F" w:rsidR="00093E07" w:rsidRPr="001D1703" w:rsidRDefault="00093E07" w:rsidP="001D1703">
      <w:pPr>
        <w:pStyle w:val="Heading2"/>
        <w:numPr>
          <w:ilvl w:val="1"/>
          <w:numId w:val="17"/>
        </w:numPr>
        <w:ind w:hanging="792"/>
        <w:rPr>
          <w:b/>
          <w:sz w:val="28"/>
          <w:szCs w:val="28"/>
        </w:rPr>
      </w:pPr>
      <w:r w:rsidRPr="001D1703">
        <w:rPr>
          <w:b/>
          <w:sz w:val="28"/>
          <w:szCs w:val="28"/>
          <w:lang w:val="en-US"/>
        </w:rPr>
        <w:t xml:space="preserve">DL-based positioning </w:t>
      </w:r>
    </w:p>
    <w:p w14:paraId="29D283C3" w14:textId="450045B4" w:rsidR="009B6E17" w:rsidRPr="009B6E17" w:rsidRDefault="009B6E17" w:rsidP="009B6E17">
      <w:pPr>
        <w:jc w:val="both"/>
        <w:rPr>
          <w:rFonts w:ascii="Times New Roman" w:hAnsi="Times New Roman" w:cs="Times New Roman"/>
          <w:sz w:val="22"/>
          <w:szCs w:val="22"/>
          <w:lang w:val="en-US"/>
        </w:rPr>
      </w:pPr>
      <w:r w:rsidRPr="009B6E17">
        <w:rPr>
          <w:rFonts w:ascii="Times New Roman" w:hAnsi="Times New Roman" w:cs="Times New Roman"/>
          <w:sz w:val="22"/>
          <w:szCs w:val="22"/>
          <w:lang w:val="en-US"/>
        </w:rPr>
        <w:t>In RAN1 meeting 96bis, it was agreed to support DL PRS with the same numerologies (CP length and sub-carrier spacing) as for data transmissions in Rel-15. It implies a possibility of multiplexing DL PRS with other channels (e.g. PDSCH). Furthermore, it also exposes the case where different gNB may use different numerology (SCS, CP). Those possible situations do not exist in LTE positioning. In order to facilitate an efficient DL PRS reception at the UE side, the design of DL-PRS shall consider the possibility of a UE to receive DL-PRS from multiple gNBs within the certain time/frequency resource. It can be called as within a positioning occasion. Furthermore, in order to facilitate an efficient DL-PRS multiplexing, the DL-PRS from multiple gNBs can be grouped together within a positioning occasion with the same numerology. This can be supported by introducing NR positioning bandwidth part. Within an NR positioning bandwidth part, it may contain one or multiple DL PRS resource set.</w:t>
      </w:r>
    </w:p>
    <w:p w14:paraId="0C15AB68" w14:textId="77777777" w:rsidR="009B6E17" w:rsidRPr="009B6E17" w:rsidRDefault="009B6E17" w:rsidP="009B6E17">
      <w:pPr>
        <w:rPr>
          <w:rFonts w:ascii="Times New Roman" w:hAnsi="Times New Roman" w:cs="Times New Roman"/>
          <w:b/>
          <w:sz w:val="22"/>
          <w:szCs w:val="22"/>
          <w:lang w:val="en-US"/>
        </w:rPr>
      </w:pPr>
    </w:p>
    <w:p w14:paraId="365D66E9" w14:textId="42F70F8C" w:rsidR="009B6E17" w:rsidRDefault="009B6E17" w:rsidP="009B6E17">
      <w:pPr>
        <w:rPr>
          <w:rFonts w:ascii="Times New Roman" w:hAnsi="Times New Roman" w:cs="Times New Roman"/>
          <w:b/>
          <w:sz w:val="22"/>
          <w:szCs w:val="22"/>
          <w:lang w:val="en-US"/>
        </w:rPr>
      </w:pPr>
      <w:r w:rsidRPr="009B6E17">
        <w:rPr>
          <w:rFonts w:ascii="Times New Roman" w:hAnsi="Times New Roman" w:cs="Times New Roman"/>
          <w:b/>
          <w:sz w:val="22"/>
          <w:szCs w:val="22"/>
          <w:lang w:val="en-US"/>
        </w:rPr>
        <w:t xml:space="preserve">Proposal </w:t>
      </w:r>
      <w:r>
        <w:rPr>
          <w:rFonts w:ascii="Times New Roman" w:hAnsi="Times New Roman" w:cs="Times New Roman"/>
          <w:b/>
          <w:sz w:val="22"/>
          <w:szCs w:val="22"/>
          <w:lang w:val="en-US"/>
        </w:rPr>
        <w:t>1</w:t>
      </w:r>
      <w:r w:rsidRPr="009B6E17">
        <w:rPr>
          <w:rFonts w:ascii="Times New Roman" w:hAnsi="Times New Roman" w:cs="Times New Roman"/>
          <w:b/>
          <w:sz w:val="22"/>
          <w:szCs w:val="22"/>
          <w:lang w:val="en-US"/>
        </w:rPr>
        <w:t>: Support NR positioning bandwidth part, in which it may contain multiple DL PRS resource set with the same numerology.</w:t>
      </w:r>
    </w:p>
    <w:p w14:paraId="1B1C55F0" w14:textId="6C31FB59" w:rsidR="009B6E17" w:rsidRDefault="009B6E17" w:rsidP="009B6E17">
      <w:pPr>
        <w:rPr>
          <w:rFonts w:ascii="Times New Roman" w:hAnsi="Times New Roman" w:cs="Times New Roman"/>
          <w:b/>
          <w:sz w:val="22"/>
          <w:szCs w:val="22"/>
          <w:lang w:val="en-US"/>
        </w:rPr>
      </w:pPr>
    </w:p>
    <w:p w14:paraId="548487DB" w14:textId="730A9A0F" w:rsidR="00B95E89" w:rsidRPr="00B95E89" w:rsidRDefault="00B95E89" w:rsidP="00B95E89">
      <w:pPr>
        <w:jc w:val="both"/>
        <w:rPr>
          <w:rFonts w:ascii="Times New Roman" w:hAnsi="Times New Roman" w:cs="Times New Roman"/>
          <w:sz w:val="22"/>
          <w:szCs w:val="22"/>
          <w:lang w:val="en-US"/>
        </w:rPr>
      </w:pPr>
      <w:r w:rsidRPr="00B95E89">
        <w:rPr>
          <w:rFonts w:ascii="Times New Roman" w:hAnsi="Times New Roman" w:cs="Times New Roman"/>
          <w:sz w:val="22"/>
          <w:szCs w:val="22"/>
          <w:lang w:val="en-US"/>
        </w:rPr>
        <w:t>We consider the NR positioning bandwidth part is typically for cell-specific DL-PRS</w:t>
      </w:r>
      <w:r>
        <w:rPr>
          <w:rFonts w:ascii="Times New Roman" w:hAnsi="Times New Roman" w:cs="Times New Roman"/>
          <w:sz w:val="22"/>
          <w:szCs w:val="22"/>
          <w:lang w:val="en-US"/>
        </w:rPr>
        <w:t>. Hence, it may not always be the same as the legacy UE DL bandwidth parts. The NR positioning BWP may also be located in separate carrier frequency than the on-going transmission (e.g. control / data channel) between gNB and UE. In case the UE needs or instructed to perform positioning measurement</w:t>
      </w:r>
      <w:r w:rsidR="00576E2B">
        <w:rPr>
          <w:rFonts w:ascii="Times New Roman" w:hAnsi="Times New Roman" w:cs="Times New Roman"/>
          <w:sz w:val="22"/>
          <w:szCs w:val="22"/>
          <w:lang w:val="en-US"/>
        </w:rPr>
        <w:t xml:space="preserve"> based on that allocated NR positioning BWP, a positioning measurement gap is needed. The positioning measurement gap information/configuration shall be informed to the UE.</w:t>
      </w:r>
    </w:p>
    <w:p w14:paraId="53A39AC4" w14:textId="77777777" w:rsidR="00B95E89" w:rsidRDefault="00B95E89" w:rsidP="009B6E17">
      <w:pPr>
        <w:rPr>
          <w:rFonts w:ascii="Times New Roman" w:hAnsi="Times New Roman" w:cs="Times New Roman"/>
          <w:b/>
          <w:sz w:val="22"/>
          <w:szCs w:val="22"/>
          <w:lang w:val="en-US"/>
        </w:rPr>
      </w:pPr>
    </w:p>
    <w:p w14:paraId="64EB009F" w14:textId="77777777" w:rsidR="009B6E17" w:rsidRPr="009B6E17" w:rsidRDefault="009B6E17" w:rsidP="009B6E17">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2: Support positioning measurement gap to allow the UE to perform positioning measurement operation.</w:t>
      </w:r>
    </w:p>
    <w:p w14:paraId="55C796A4" w14:textId="78C52B34" w:rsidR="009B6E17" w:rsidRDefault="009B6E17" w:rsidP="009B6E17">
      <w:pPr>
        <w:rPr>
          <w:rFonts w:ascii="Times New Roman" w:hAnsi="Times New Roman" w:cs="Times New Roman"/>
          <w:b/>
          <w:sz w:val="22"/>
          <w:szCs w:val="22"/>
          <w:lang w:val="en-US"/>
        </w:rPr>
      </w:pPr>
    </w:p>
    <w:p w14:paraId="28A8BEE7" w14:textId="3AEF424C" w:rsidR="0040543F" w:rsidRPr="0040543F" w:rsidRDefault="0040543F" w:rsidP="0040543F">
      <w:pPr>
        <w:jc w:val="both"/>
        <w:rPr>
          <w:rFonts w:ascii="Times New Roman" w:hAnsi="Times New Roman" w:cs="Times New Roman"/>
          <w:sz w:val="22"/>
          <w:szCs w:val="22"/>
          <w:lang w:val="en-US"/>
        </w:rPr>
      </w:pPr>
      <w:r w:rsidRPr="0040543F">
        <w:rPr>
          <w:rFonts w:ascii="Times New Roman" w:hAnsi="Times New Roman" w:cs="Times New Roman"/>
          <w:sz w:val="22"/>
          <w:szCs w:val="22"/>
          <w:lang w:val="en-US"/>
        </w:rPr>
        <w:t>It has been agreed that The DL PRS can be configured to be QCLed Type D with a DL Reference Signal from a serving or neighboring cell.</w:t>
      </w:r>
      <w:r>
        <w:rPr>
          <w:rFonts w:ascii="Times New Roman" w:hAnsi="Times New Roman" w:cs="Times New Roman"/>
          <w:sz w:val="22"/>
          <w:szCs w:val="22"/>
          <w:lang w:val="en-US"/>
        </w:rPr>
        <w:t xml:space="preserve"> However, it is </w:t>
      </w:r>
      <w:r w:rsidR="00921C6E">
        <w:rPr>
          <w:rFonts w:ascii="Times New Roman" w:hAnsi="Times New Roman" w:cs="Times New Roman"/>
          <w:sz w:val="22"/>
          <w:szCs w:val="22"/>
          <w:lang w:val="en-US"/>
        </w:rPr>
        <w:t>for further study</w:t>
      </w:r>
      <w:r>
        <w:rPr>
          <w:rFonts w:ascii="Times New Roman" w:hAnsi="Times New Roman" w:cs="Times New Roman"/>
          <w:sz w:val="22"/>
          <w:szCs w:val="22"/>
          <w:lang w:val="en-US"/>
        </w:rPr>
        <w:t xml:space="preserve"> on the DL reference signal </w:t>
      </w:r>
      <w:r w:rsidRPr="0040543F">
        <w:rPr>
          <w:rFonts w:ascii="Times New Roman" w:hAnsi="Times New Roman" w:cs="Times New Roman"/>
          <w:sz w:val="22"/>
          <w:szCs w:val="22"/>
          <w:lang w:val="en-US"/>
        </w:rPr>
        <w:t>(e.g., SSB, CSI-RS, DL-PRS)</w:t>
      </w:r>
      <w:r>
        <w:rPr>
          <w:rFonts w:ascii="Times New Roman" w:hAnsi="Times New Roman" w:cs="Times New Roman"/>
          <w:sz w:val="22"/>
          <w:szCs w:val="22"/>
          <w:lang w:val="en-US"/>
        </w:rPr>
        <w:t xml:space="preserve"> that can be used for the QCLed type D operation.</w:t>
      </w:r>
      <w:r w:rsidR="008651CB">
        <w:rPr>
          <w:rFonts w:ascii="Times New Roman" w:hAnsi="Times New Roman" w:cs="Times New Roman"/>
          <w:sz w:val="22"/>
          <w:szCs w:val="22"/>
          <w:lang w:val="en-US"/>
        </w:rPr>
        <w:t xml:space="preserve"> In principle, we consider the aforementioned reference signals can be used for the QCL configuration. In our companion contribution </w:t>
      </w:r>
      <w:r w:rsidR="008651CB">
        <w:rPr>
          <w:rFonts w:ascii="Times New Roman" w:hAnsi="Times New Roman" w:cs="Times New Roman"/>
          <w:sz w:val="22"/>
          <w:szCs w:val="22"/>
          <w:lang w:val="en-US"/>
        </w:rPr>
        <w:fldChar w:fldCharType="begin"/>
      </w:r>
      <w:r w:rsidR="008651CB">
        <w:rPr>
          <w:rFonts w:ascii="Times New Roman" w:hAnsi="Times New Roman" w:cs="Times New Roman"/>
          <w:sz w:val="22"/>
          <w:szCs w:val="22"/>
          <w:lang w:val="en-US"/>
        </w:rPr>
        <w:instrText xml:space="preserve"> REF _Ref16587723 \r \h </w:instrText>
      </w:r>
      <w:r w:rsidR="008651CB">
        <w:rPr>
          <w:rFonts w:ascii="Times New Roman" w:hAnsi="Times New Roman" w:cs="Times New Roman"/>
          <w:sz w:val="22"/>
          <w:szCs w:val="22"/>
          <w:lang w:val="en-US"/>
        </w:rPr>
      </w:r>
      <w:r w:rsidR="008651CB">
        <w:rPr>
          <w:rFonts w:ascii="Times New Roman" w:hAnsi="Times New Roman" w:cs="Times New Roman"/>
          <w:sz w:val="22"/>
          <w:szCs w:val="22"/>
          <w:lang w:val="en-US"/>
        </w:rPr>
        <w:fldChar w:fldCharType="separate"/>
      </w:r>
      <w:r w:rsidR="008651CB">
        <w:rPr>
          <w:rFonts w:ascii="Times New Roman" w:hAnsi="Times New Roman" w:cs="Times New Roman"/>
          <w:sz w:val="22"/>
          <w:szCs w:val="22"/>
          <w:lang w:val="en-US"/>
        </w:rPr>
        <w:t xml:space="preserve">[4] </w:t>
      </w:r>
      <w:r w:rsidR="008651CB">
        <w:rPr>
          <w:rFonts w:ascii="Times New Roman" w:hAnsi="Times New Roman" w:cs="Times New Roman"/>
          <w:sz w:val="22"/>
          <w:szCs w:val="22"/>
          <w:lang w:val="en-US"/>
        </w:rPr>
        <w:fldChar w:fldCharType="end"/>
      </w:r>
      <w:r w:rsidR="008651CB">
        <w:rPr>
          <w:rFonts w:ascii="Times New Roman" w:hAnsi="Times New Roman" w:cs="Times New Roman"/>
          <w:sz w:val="22"/>
          <w:szCs w:val="22"/>
          <w:lang w:val="en-US"/>
        </w:rPr>
        <w:t>, we discuss on cell-specific DL-PRS and UE-specific DL-PRS.</w:t>
      </w:r>
      <w:r w:rsidR="005428DD">
        <w:rPr>
          <w:rFonts w:ascii="Times New Roman" w:hAnsi="Times New Roman" w:cs="Times New Roman"/>
          <w:sz w:val="22"/>
          <w:szCs w:val="22"/>
          <w:lang w:val="en-US"/>
        </w:rPr>
        <w:t xml:space="preserve"> The cell-specific DL-PRS can be configured to be QCLed type D with SSB. The UE-specific DL-PRS can be configured to be QCLed type D with SSB, cell-specific DL-PRS. In addition, the serving cell can be configured to have UE-specific DL-PRS can be configured to be QCLed type D with CSI-RS.</w:t>
      </w:r>
    </w:p>
    <w:p w14:paraId="3F17708A" w14:textId="103F251F" w:rsidR="00576E2B" w:rsidRDefault="00576E2B" w:rsidP="009B6E17">
      <w:pPr>
        <w:rPr>
          <w:rFonts w:ascii="Times New Roman" w:hAnsi="Times New Roman" w:cs="Times New Roman"/>
          <w:b/>
          <w:sz w:val="22"/>
          <w:szCs w:val="22"/>
        </w:rPr>
      </w:pPr>
    </w:p>
    <w:p w14:paraId="617FD054" w14:textId="3ACD293A" w:rsidR="008651CB" w:rsidRPr="0040543F" w:rsidRDefault="008651CB" w:rsidP="009B6E17">
      <w:pPr>
        <w:rPr>
          <w:rFonts w:ascii="Times New Roman" w:hAnsi="Times New Roman" w:cs="Times New Roman"/>
          <w:b/>
          <w:sz w:val="22"/>
          <w:szCs w:val="22"/>
        </w:rPr>
      </w:pPr>
    </w:p>
    <w:p w14:paraId="06807197" w14:textId="77777777" w:rsidR="009B6E17" w:rsidRPr="009B6E17" w:rsidRDefault="009B6E17" w:rsidP="009B6E17">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3: The DL PRS can be configured to be QCLed Type D with a DL Reference Signal from a serving cell (SSB, CSI-RS, DL-PRS) or selected neighboring cell (SSB, DL-PRS).</w:t>
      </w:r>
    </w:p>
    <w:p w14:paraId="0784A37C" w14:textId="77777777" w:rsidR="009B6E17" w:rsidRPr="009B6E17" w:rsidRDefault="009B6E17" w:rsidP="009B6E17">
      <w:pPr>
        <w:rPr>
          <w:rFonts w:ascii="Times New Roman" w:hAnsi="Times New Roman" w:cs="Times New Roman"/>
          <w:b/>
          <w:sz w:val="22"/>
          <w:szCs w:val="22"/>
          <w:lang w:val="en-US"/>
        </w:rPr>
      </w:pPr>
    </w:p>
    <w:p w14:paraId="10C135D3" w14:textId="454C2B33" w:rsidR="001D1703" w:rsidRPr="001D1703" w:rsidRDefault="001D1703" w:rsidP="001D1703">
      <w:pPr>
        <w:pStyle w:val="Heading2"/>
        <w:numPr>
          <w:ilvl w:val="1"/>
          <w:numId w:val="17"/>
        </w:numPr>
        <w:ind w:hanging="792"/>
        <w:rPr>
          <w:b/>
          <w:sz w:val="28"/>
          <w:szCs w:val="28"/>
          <w:lang w:val="en-US"/>
        </w:rPr>
      </w:pPr>
      <w:r w:rsidRPr="001D1703">
        <w:rPr>
          <w:b/>
          <w:sz w:val="28"/>
          <w:szCs w:val="28"/>
          <w:lang w:val="en-US"/>
        </w:rPr>
        <w:t>UL-based positioning</w:t>
      </w:r>
    </w:p>
    <w:p w14:paraId="16220CBC" w14:textId="77777777" w:rsidR="001D1703" w:rsidRDefault="001D1703" w:rsidP="00093E07">
      <w:pPr>
        <w:jc w:val="both"/>
        <w:rPr>
          <w:rFonts w:ascii="Times New Roman" w:hAnsi="Times New Roman" w:cs="Times New Roman"/>
          <w:sz w:val="22"/>
          <w:szCs w:val="22"/>
          <w:lang w:val="en-US"/>
        </w:rPr>
      </w:pPr>
    </w:p>
    <w:p w14:paraId="05E31946" w14:textId="01FAE21D" w:rsidR="00093E07" w:rsidRPr="00AD3DD8" w:rsidRDefault="00093E07" w:rsidP="00093E07">
      <w:pPr>
        <w:jc w:val="both"/>
        <w:rPr>
          <w:rFonts w:ascii="Times New Roman" w:hAnsi="Times New Roman" w:cs="Times New Roman"/>
          <w:sz w:val="22"/>
          <w:szCs w:val="22"/>
          <w:lang w:val="en-US"/>
        </w:rPr>
      </w:pPr>
      <w:r w:rsidRPr="00AD3DD8">
        <w:rPr>
          <w:rFonts w:ascii="Times New Roman" w:hAnsi="Times New Roman" w:cs="Times New Roman"/>
          <w:sz w:val="22"/>
          <w:szCs w:val="22"/>
          <w:lang w:val="en-US"/>
        </w:rPr>
        <w:t>The UE measures RSRP from each surrounding gNBs within a predefined interval and duration. Moreover, th</w:t>
      </w:r>
      <w:r>
        <w:rPr>
          <w:rFonts w:ascii="Times New Roman" w:hAnsi="Times New Roman" w:cs="Times New Roman"/>
          <w:sz w:val="22"/>
          <w:szCs w:val="22"/>
          <w:lang w:val="en-US"/>
        </w:rPr>
        <w:t>is measurement assists the</w:t>
      </w:r>
      <w:r w:rsidRPr="00AD3DD8">
        <w:rPr>
          <w:rFonts w:ascii="Times New Roman" w:hAnsi="Times New Roman" w:cs="Times New Roman"/>
          <w:sz w:val="22"/>
          <w:szCs w:val="22"/>
          <w:lang w:val="en-US"/>
        </w:rPr>
        <w:t xml:space="preserve"> UE </w:t>
      </w:r>
      <w:r>
        <w:rPr>
          <w:rFonts w:ascii="Times New Roman" w:hAnsi="Times New Roman" w:cs="Times New Roman"/>
          <w:sz w:val="22"/>
          <w:szCs w:val="22"/>
          <w:lang w:val="en-US"/>
        </w:rPr>
        <w:t>to</w:t>
      </w:r>
      <w:r w:rsidRPr="00AD3DD8">
        <w:rPr>
          <w:rFonts w:ascii="Times New Roman" w:hAnsi="Times New Roman" w:cs="Times New Roman"/>
          <w:sz w:val="22"/>
          <w:szCs w:val="22"/>
          <w:lang w:val="en-US"/>
        </w:rPr>
        <w:t xml:space="preserve"> collect information on the best gNB transmit beam. Based on the downlink measurement in NR rel.15, the UE is basically has collected information related to the surrounding cells, such as channel quality and beam direction</w:t>
      </w:r>
      <w:r>
        <w:rPr>
          <w:rFonts w:ascii="Times New Roman" w:hAnsi="Times New Roman" w:cs="Times New Roman"/>
          <w:sz w:val="22"/>
          <w:szCs w:val="22"/>
          <w:lang w:val="en-US"/>
        </w:rPr>
        <w:t xml:space="preserve"> of each gNBs</w:t>
      </w:r>
      <w:r w:rsidRPr="00AD3DD8">
        <w:rPr>
          <w:rFonts w:ascii="Times New Roman" w:hAnsi="Times New Roman" w:cs="Times New Roman"/>
          <w:sz w:val="22"/>
          <w:szCs w:val="22"/>
          <w:lang w:val="en-US"/>
        </w:rPr>
        <w:t xml:space="preserve">. Furthermore, this information can be used by the UE with minimum effort for the uplink-based positioning, particularly for beam coordination purpose. The only additional effort is the UE transmits the measurement report in preparation for configuring the </w:t>
      </w:r>
      <w:r>
        <w:rPr>
          <w:rFonts w:ascii="Times New Roman" w:hAnsi="Times New Roman" w:cs="Times New Roman"/>
          <w:sz w:val="22"/>
          <w:szCs w:val="22"/>
          <w:lang w:val="en-US"/>
        </w:rPr>
        <w:t xml:space="preserve">UE </w:t>
      </w:r>
      <w:r w:rsidRPr="00AD3DD8">
        <w:rPr>
          <w:rFonts w:ascii="Times New Roman" w:hAnsi="Times New Roman" w:cs="Times New Roman"/>
          <w:sz w:val="22"/>
          <w:szCs w:val="22"/>
          <w:lang w:val="en-US"/>
        </w:rPr>
        <w:t>SRS transmission for positioning purpose.</w:t>
      </w:r>
      <w:r>
        <w:rPr>
          <w:rFonts w:ascii="Times New Roman" w:hAnsi="Times New Roman" w:cs="Times New Roman"/>
          <w:sz w:val="22"/>
          <w:szCs w:val="22"/>
          <w:lang w:val="en-US"/>
        </w:rPr>
        <w:t xml:space="preserve"> The UE can transmit the measurement report either to LS or the serving cell that has been configured to support a similar LS function. </w:t>
      </w:r>
    </w:p>
    <w:p w14:paraId="744D4A8C" w14:textId="77777777" w:rsidR="00093E07" w:rsidRPr="00AD3DD8" w:rsidRDefault="00093E07" w:rsidP="00093E07">
      <w:pPr>
        <w:jc w:val="both"/>
        <w:rPr>
          <w:rFonts w:ascii="Times New Roman" w:hAnsi="Times New Roman" w:cs="Times New Roman"/>
          <w:sz w:val="22"/>
          <w:szCs w:val="22"/>
          <w:lang w:val="en-US"/>
        </w:rPr>
      </w:pPr>
    </w:p>
    <w:p w14:paraId="5431DEEF" w14:textId="77777777" w:rsidR="00093E07" w:rsidRPr="00AD3DD8" w:rsidRDefault="00093E07" w:rsidP="00093E07">
      <w:pPr>
        <w:jc w:val="both"/>
        <w:rPr>
          <w:rFonts w:ascii="Times New Roman" w:hAnsi="Times New Roman" w:cs="Times New Roman"/>
          <w:sz w:val="22"/>
          <w:szCs w:val="22"/>
          <w:lang w:val="en-US"/>
        </w:rPr>
      </w:pPr>
      <w:r>
        <w:rPr>
          <w:rFonts w:ascii="Times New Roman" w:hAnsi="Times New Roman" w:cs="Times New Roman"/>
          <w:sz w:val="22"/>
          <w:szCs w:val="22"/>
          <w:lang w:val="en-US"/>
        </w:rPr>
        <w:t>In practice, the UE can be allocated to transmit SRS without the UE downlink measurement reports. However, the SRS may not be optimally transmitted by the UE. The UL-SRS may not be received by sufficient number of gNBs or best gNBs. The UE can perform blind beam-sweeping operation with the objective the UL-SRS can be received by multiple gNBs. However, this may also increase the interference to other UEs.</w:t>
      </w:r>
    </w:p>
    <w:p w14:paraId="1A7E99E8" w14:textId="77777777" w:rsidR="00093E07" w:rsidRDefault="00093E07" w:rsidP="00093E07">
      <w:pPr>
        <w:jc w:val="both"/>
        <w:rPr>
          <w:rFonts w:ascii="Times New Roman" w:hAnsi="Times New Roman" w:cs="Times New Roman"/>
          <w:b/>
          <w:sz w:val="22"/>
          <w:szCs w:val="22"/>
          <w:lang w:val="en-US"/>
        </w:rPr>
      </w:pPr>
    </w:p>
    <w:p w14:paraId="6C9086E6" w14:textId="11F260F7" w:rsidR="00093E07" w:rsidRPr="009B6E17" w:rsidRDefault="00093E07" w:rsidP="00093E07">
      <w:pPr>
        <w:jc w:val="both"/>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4: The beam sweeping operation of UL SRS can be determined based on the UE reports on selected downlink measurement information.</w:t>
      </w:r>
    </w:p>
    <w:p w14:paraId="7F941C16" w14:textId="4C889E5A" w:rsidR="00093E07" w:rsidRDefault="00093E07" w:rsidP="00093E07">
      <w:pPr>
        <w:jc w:val="both"/>
        <w:rPr>
          <w:rFonts w:ascii="Times New Roman" w:hAnsi="Times New Roman" w:cs="Times New Roman"/>
          <w:b/>
          <w:sz w:val="22"/>
          <w:szCs w:val="22"/>
          <w:lang w:val="en-US"/>
        </w:rPr>
      </w:pPr>
    </w:p>
    <w:p w14:paraId="355D430B" w14:textId="71AD59C7" w:rsidR="00093E07" w:rsidRPr="00AD3DD8" w:rsidRDefault="00093E07" w:rsidP="00093E07">
      <w:pPr>
        <w:jc w:val="both"/>
        <w:rPr>
          <w:rFonts w:ascii="Times New Roman" w:hAnsi="Times New Roman" w:cs="Times New Roman"/>
          <w:sz w:val="22"/>
          <w:szCs w:val="22"/>
          <w:lang w:val="en-US"/>
        </w:rPr>
      </w:pPr>
      <w:r w:rsidRPr="00AD3DD8">
        <w:rPr>
          <w:rFonts w:ascii="Times New Roman" w:hAnsi="Times New Roman" w:cs="Times New Roman"/>
          <w:sz w:val="22"/>
          <w:szCs w:val="22"/>
          <w:lang w:val="en-US"/>
        </w:rPr>
        <w:t xml:space="preserve">The beam coordination for uplink-based positioning can be facilitated based on the downlink measurement operation at the UE. NR downlink measurement mechanism has been established/defined in NR rel.15. It is typically performed by the UE to measure mainly the channel quality (e.g. RSRP) of serving gNB. The RSRP measurement of neighbor cell is only performed if the RSRP measurement of serving cell is deteriorated. For positioning purpose, </w:t>
      </w:r>
      <w:r>
        <w:rPr>
          <w:rFonts w:ascii="Times New Roman" w:hAnsi="Times New Roman" w:cs="Times New Roman"/>
          <w:sz w:val="22"/>
          <w:szCs w:val="22"/>
          <w:lang w:val="en-US"/>
        </w:rPr>
        <w:t xml:space="preserve">first </w:t>
      </w:r>
      <w:r w:rsidRPr="00AD3DD8">
        <w:rPr>
          <w:rFonts w:ascii="Times New Roman" w:hAnsi="Times New Roman" w:cs="Times New Roman"/>
          <w:sz w:val="22"/>
          <w:szCs w:val="22"/>
          <w:lang w:val="en-US"/>
        </w:rPr>
        <w:t xml:space="preserve">the UE needs to perform measurement based on the received downlink reference signals from multiple gNBs. </w:t>
      </w:r>
      <w:r>
        <w:rPr>
          <w:rFonts w:ascii="Times New Roman" w:hAnsi="Times New Roman" w:cs="Times New Roman"/>
          <w:sz w:val="22"/>
          <w:szCs w:val="22"/>
          <w:lang w:val="en-US"/>
        </w:rPr>
        <w:t>Secondly, t</w:t>
      </w:r>
      <w:r w:rsidRPr="00AD3DD8">
        <w:rPr>
          <w:rFonts w:ascii="Times New Roman" w:hAnsi="Times New Roman" w:cs="Times New Roman"/>
          <w:sz w:val="22"/>
          <w:szCs w:val="22"/>
          <w:lang w:val="en-US"/>
        </w:rPr>
        <w:t xml:space="preserve">his measurement may affect the uplink SRS configuration, such as SRS transmit power. In case the UE needs to reach at least 3 gNBs, the </w:t>
      </w:r>
      <w:r w:rsidR="001D1703">
        <w:rPr>
          <w:rFonts w:ascii="Times New Roman" w:hAnsi="Times New Roman" w:cs="Times New Roman"/>
          <w:sz w:val="22"/>
          <w:szCs w:val="22"/>
          <w:lang w:val="en-US"/>
        </w:rPr>
        <w:t xml:space="preserve">pathloss estimation that may affect </w:t>
      </w:r>
      <w:r w:rsidRPr="00AD3DD8">
        <w:rPr>
          <w:rFonts w:ascii="Times New Roman" w:hAnsi="Times New Roman" w:cs="Times New Roman"/>
          <w:sz w:val="22"/>
          <w:szCs w:val="22"/>
          <w:lang w:val="en-US"/>
        </w:rPr>
        <w:t xml:space="preserve">transmit power can be based on the selected gNB where the measured RSRP is as the third-largest according to the list of measured RSRP values from the neighbor gNBs.  </w:t>
      </w:r>
    </w:p>
    <w:p w14:paraId="302FD077" w14:textId="77777777" w:rsidR="00093E07" w:rsidRPr="009B6E17" w:rsidRDefault="00093E07" w:rsidP="00093E07">
      <w:pPr>
        <w:jc w:val="both"/>
        <w:rPr>
          <w:rFonts w:ascii="Times New Roman" w:hAnsi="Times New Roman" w:cs="Times New Roman"/>
          <w:b/>
          <w:sz w:val="22"/>
          <w:szCs w:val="22"/>
          <w:lang w:val="en-US"/>
        </w:rPr>
      </w:pPr>
    </w:p>
    <w:p w14:paraId="700685FB" w14:textId="77777777" w:rsidR="00093E07" w:rsidRPr="009B6E17" w:rsidRDefault="00093E07" w:rsidP="00093E07">
      <w:pPr>
        <w:jc w:val="both"/>
        <w:rPr>
          <w:rFonts w:ascii="Times New Roman" w:hAnsi="Times New Roman"/>
          <w:b/>
          <w:sz w:val="22"/>
          <w:szCs w:val="22"/>
          <w:lang w:val="en-US"/>
        </w:rPr>
      </w:pPr>
      <w:r w:rsidRPr="009B6E17">
        <w:rPr>
          <w:rFonts w:ascii="Times New Roman" w:hAnsi="Times New Roman" w:cs="Times New Roman"/>
          <w:b/>
          <w:sz w:val="22"/>
          <w:szCs w:val="22"/>
          <w:lang w:val="en-US"/>
        </w:rPr>
        <w:t>Proposal 5: The pathloss estimation for the</w:t>
      </w:r>
      <w:r w:rsidRPr="009B6E17">
        <w:rPr>
          <w:rFonts w:ascii="Times New Roman" w:hAnsi="Times New Roman"/>
          <w:b/>
          <w:sz w:val="22"/>
          <w:szCs w:val="22"/>
          <w:lang w:val="en-US"/>
        </w:rPr>
        <w:t xml:space="preserve"> purpose of UL SRS power control is determined based on the selected gNBs.</w:t>
      </w:r>
    </w:p>
    <w:p w14:paraId="586999C5" w14:textId="77777777" w:rsidR="00535DF3" w:rsidRDefault="00535DF3" w:rsidP="00735614">
      <w:pPr>
        <w:jc w:val="both"/>
        <w:rPr>
          <w:rFonts w:ascii="Times New Roman" w:hAnsi="Times New Roman" w:cs="Times New Roman"/>
          <w:sz w:val="22"/>
          <w:szCs w:val="22"/>
          <w:lang w:val="en-US"/>
        </w:rPr>
      </w:pPr>
    </w:p>
    <w:p w14:paraId="1169D3A6" w14:textId="1AA37A9F" w:rsidR="00253777" w:rsidRPr="001D1703" w:rsidRDefault="001D1703" w:rsidP="001D1703">
      <w:pPr>
        <w:pStyle w:val="Heading2"/>
        <w:numPr>
          <w:ilvl w:val="1"/>
          <w:numId w:val="17"/>
        </w:numPr>
        <w:ind w:hanging="792"/>
        <w:rPr>
          <w:b/>
          <w:sz w:val="28"/>
          <w:szCs w:val="28"/>
          <w:lang w:val="en-US"/>
        </w:rPr>
      </w:pPr>
      <w:r w:rsidRPr="001D1703">
        <w:rPr>
          <w:b/>
          <w:sz w:val="28"/>
          <w:szCs w:val="28"/>
          <w:lang w:val="en-US"/>
        </w:rPr>
        <w:t>Supporting On-demand positioning</w:t>
      </w:r>
    </w:p>
    <w:p w14:paraId="4EFFAA66" w14:textId="35A4A561" w:rsidR="00383292" w:rsidRPr="00231504" w:rsidRDefault="00383292" w:rsidP="00383292">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The initial target of NR positioning for both regulatory and commercial requirements are described in </w:t>
      </w:r>
      <w:r w:rsidRPr="00231504">
        <w:rPr>
          <w:rFonts w:ascii="Times New Roman" w:hAnsi="Times New Roman" w:cs="Times New Roman"/>
          <w:sz w:val="22"/>
          <w:szCs w:val="22"/>
          <w:lang w:val="en-US"/>
        </w:rPr>
        <w:fldChar w:fldCharType="begin"/>
      </w:r>
      <w:r w:rsidRPr="00231504">
        <w:rPr>
          <w:rFonts w:ascii="Times New Roman" w:hAnsi="Times New Roman" w:cs="Times New Roman"/>
          <w:sz w:val="22"/>
          <w:szCs w:val="22"/>
          <w:lang w:val="en-US"/>
        </w:rPr>
        <w:instrText xml:space="preserve"> REF _Ref5010434 \r \h </w:instrText>
      </w:r>
      <w:r w:rsidR="00DD485C" w:rsidRPr="00231504">
        <w:rPr>
          <w:rFonts w:ascii="Times New Roman" w:hAnsi="Times New Roman" w:cs="Times New Roman"/>
          <w:sz w:val="22"/>
          <w:szCs w:val="22"/>
          <w:lang w:val="en-US"/>
        </w:rPr>
        <w:instrText xml:space="preserve"> \* MERGEFORMAT </w:instrText>
      </w:r>
      <w:r w:rsidRPr="00231504">
        <w:rPr>
          <w:rFonts w:ascii="Times New Roman" w:hAnsi="Times New Roman" w:cs="Times New Roman"/>
          <w:sz w:val="22"/>
          <w:szCs w:val="22"/>
          <w:lang w:val="en-US"/>
        </w:rPr>
      </w:r>
      <w:r w:rsidRPr="00231504">
        <w:rPr>
          <w:rFonts w:ascii="Times New Roman" w:hAnsi="Times New Roman" w:cs="Times New Roman"/>
          <w:sz w:val="22"/>
          <w:szCs w:val="22"/>
          <w:lang w:val="en-US"/>
        </w:rPr>
        <w:fldChar w:fldCharType="separate"/>
      </w:r>
      <w:r w:rsidRPr="00231504">
        <w:rPr>
          <w:rFonts w:ascii="Times New Roman" w:hAnsi="Times New Roman" w:cs="Times New Roman"/>
          <w:sz w:val="22"/>
          <w:szCs w:val="22"/>
          <w:lang w:val="en-US"/>
        </w:rPr>
        <w:t xml:space="preserve">[2] </w:t>
      </w:r>
      <w:r w:rsidRPr="00231504">
        <w:rPr>
          <w:rFonts w:ascii="Times New Roman" w:hAnsi="Times New Roman" w:cs="Times New Roman"/>
          <w:sz w:val="22"/>
          <w:szCs w:val="22"/>
          <w:lang w:val="en-US"/>
        </w:rPr>
        <w:fldChar w:fldCharType="end"/>
      </w:r>
      <w:r w:rsidRPr="00231504">
        <w:rPr>
          <w:rFonts w:ascii="Times New Roman" w:hAnsi="Times New Roman" w:cs="Times New Roman"/>
          <w:sz w:val="22"/>
          <w:szCs w:val="22"/>
          <w:lang w:val="en-US"/>
        </w:rPr>
        <w:t xml:space="preserve">. The report also mentioned that it is expected </w:t>
      </w:r>
      <w:r w:rsidR="00607B2F" w:rsidRPr="00231504">
        <w:rPr>
          <w:rFonts w:ascii="Times New Roman" w:hAnsi="Times New Roman" w:cs="Times New Roman"/>
          <w:sz w:val="22"/>
          <w:szCs w:val="22"/>
          <w:lang w:val="en-US"/>
        </w:rPr>
        <w:t xml:space="preserve">that </w:t>
      </w:r>
      <w:r w:rsidRPr="00231504">
        <w:rPr>
          <w:rFonts w:ascii="Times New Roman" w:hAnsi="Times New Roman" w:cs="Times New Roman"/>
          <w:sz w:val="22"/>
          <w:szCs w:val="22"/>
          <w:lang w:val="en-US"/>
        </w:rPr>
        <w:t xml:space="preserve">no single solution </w:t>
      </w:r>
      <w:r w:rsidR="00607B2F" w:rsidRPr="00231504">
        <w:rPr>
          <w:rFonts w:ascii="Times New Roman" w:hAnsi="Times New Roman" w:cs="Times New Roman"/>
          <w:sz w:val="22"/>
          <w:szCs w:val="22"/>
          <w:lang w:val="en-US"/>
        </w:rPr>
        <w:t>would</w:t>
      </w:r>
      <w:r w:rsidRPr="00231504">
        <w:rPr>
          <w:rFonts w:ascii="Times New Roman" w:hAnsi="Times New Roman" w:cs="Times New Roman"/>
          <w:sz w:val="22"/>
          <w:szCs w:val="22"/>
          <w:lang w:val="en-US"/>
        </w:rPr>
        <w:t xml:space="preserve"> fit all of the requirements</w:t>
      </w:r>
      <w:r w:rsidR="004561C9" w:rsidRPr="00231504">
        <w:rPr>
          <w:rFonts w:ascii="Times New Roman" w:hAnsi="Times New Roman" w:cs="Times New Roman"/>
          <w:sz w:val="22"/>
          <w:szCs w:val="22"/>
          <w:lang w:val="en-US"/>
        </w:rPr>
        <w:t xml:space="preserve"> for various use-cases and scenarios</w:t>
      </w:r>
      <w:r w:rsidRPr="00231504">
        <w:rPr>
          <w:rFonts w:ascii="Times New Roman" w:hAnsi="Times New Roman" w:cs="Times New Roman"/>
          <w:sz w:val="22"/>
          <w:szCs w:val="22"/>
          <w:lang w:val="en-US"/>
        </w:rPr>
        <w:t>. In downlink-based positioning (e.g. DL-TDOA), an accurate positioning result typically requires wide bandwidth and</w:t>
      </w:r>
      <w:r w:rsidR="00721D13" w:rsidRPr="00231504">
        <w:rPr>
          <w:rFonts w:ascii="Times New Roman" w:hAnsi="Times New Roman" w:cs="Times New Roman"/>
          <w:sz w:val="22"/>
          <w:szCs w:val="22"/>
          <w:lang w:val="en-US"/>
        </w:rPr>
        <w:t>/or</w:t>
      </w:r>
      <w:r w:rsidRPr="00231504">
        <w:rPr>
          <w:rFonts w:ascii="Times New Roman" w:hAnsi="Times New Roman" w:cs="Times New Roman"/>
          <w:sz w:val="22"/>
          <w:szCs w:val="22"/>
          <w:lang w:val="en-US"/>
        </w:rPr>
        <w:t xml:space="preserve"> </w:t>
      </w:r>
      <w:r w:rsidR="00721D13" w:rsidRPr="00231504">
        <w:rPr>
          <w:rFonts w:ascii="Times New Roman" w:hAnsi="Times New Roman" w:cs="Times New Roman"/>
          <w:sz w:val="22"/>
          <w:szCs w:val="22"/>
          <w:lang w:val="en-US"/>
        </w:rPr>
        <w:t xml:space="preserve">long </w:t>
      </w:r>
      <w:r w:rsidRPr="00231504">
        <w:rPr>
          <w:rFonts w:ascii="Times New Roman" w:hAnsi="Times New Roman" w:cs="Times New Roman"/>
          <w:sz w:val="22"/>
          <w:szCs w:val="22"/>
          <w:lang w:val="en-US"/>
        </w:rPr>
        <w:t xml:space="preserve">reference signal (e.g. PRS) </w:t>
      </w:r>
      <w:r w:rsidR="00721D13" w:rsidRPr="00231504">
        <w:rPr>
          <w:rFonts w:ascii="Times New Roman" w:hAnsi="Times New Roman" w:cs="Times New Roman"/>
          <w:sz w:val="22"/>
          <w:szCs w:val="22"/>
          <w:lang w:val="en-US"/>
        </w:rPr>
        <w:t>transmission</w:t>
      </w:r>
      <w:r w:rsidRPr="00231504">
        <w:rPr>
          <w:rFonts w:ascii="Times New Roman" w:hAnsi="Times New Roman" w:cs="Times New Roman"/>
          <w:sz w:val="22"/>
          <w:szCs w:val="22"/>
          <w:lang w:val="en-US"/>
        </w:rPr>
        <w:t xml:space="preserve">. </w:t>
      </w:r>
      <w:r w:rsidR="00721D13" w:rsidRPr="00231504">
        <w:rPr>
          <w:rFonts w:ascii="Times New Roman" w:hAnsi="Times New Roman" w:cs="Times New Roman"/>
          <w:sz w:val="22"/>
          <w:szCs w:val="22"/>
          <w:lang w:val="en-US"/>
        </w:rPr>
        <w:t>Long PRS transmission</w:t>
      </w:r>
      <w:r w:rsidRPr="00231504">
        <w:rPr>
          <w:rFonts w:ascii="Times New Roman" w:hAnsi="Times New Roman" w:cs="Times New Roman"/>
          <w:sz w:val="22"/>
          <w:szCs w:val="22"/>
          <w:lang w:val="en-US"/>
        </w:rPr>
        <w:t xml:space="preserve"> may</w:t>
      </w:r>
      <w:r w:rsidR="00764C6E" w:rsidRPr="00231504">
        <w:rPr>
          <w:rFonts w:ascii="Times New Roman" w:hAnsi="Times New Roman" w:cs="Times New Roman"/>
          <w:sz w:val="22"/>
          <w:szCs w:val="22"/>
          <w:lang w:val="en-US"/>
        </w:rPr>
        <w:t>, however,</w:t>
      </w:r>
      <w:r w:rsidRPr="00231504">
        <w:rPr>
          <w:rFonts w:ascii="Times New Roman" w:hAnsi="Times New Roman" w:cs="Times New Roman"/>
          <w:sz w:val="22"/>
          <w:szCs w:val="22"/>
          <w:lang w:val="en-US"/>
        </w:rPr>
        <w:t xml:space="preserve"> increase the latency. Yet, some use-cases require high accuracy and short latency. In practice, we consider the majority of use-cases would not require high accuracy and only require reasonable latency. Nevertheless, the solution should cover </w:t>
      </w:r>
      <w:r w:rsidR="00DD6C4A" w:rsidRPr="00231504">
        <w:rPr>
          <w:rFonts w:ascii="Times New Roman" w:hAnsi="Times New Roman" w:cs="Times New Roman"/>
          <w:sz w:val="22"/>
          <w:szCs w:val="22"/>
          <w:lang w:val="en-US"/>
        </w:rPr>
        <w:t xml:space="preserve">both </w:t>
      </w:r>
      <w:r w:rsidRPr="00231504">
        <w:rPr>
          <w:rFonts w:ascii="Times New Roman" w:hAnsi="Times New Roman" w:cs="Times New Roman"/>
          <w:sz w:val="22"/>
          <w:szCs w:val="22"/>
          <w:lang w:val="en-US"/>
        </w:rPr>
        <w:t>the more demanding use cases with very high accuracy requirement (e.g. sub 1m)</w:t>
      </w:r>
      <w:r w:rsidR="00DD6C4A" w:rsidRPr="00231504">
        <w:rPr>
          <w:rFonts w:ascii="Times New Roman" w:hAnsi="Times New Roman" w:cs="Times New Roman"/>
          <w:sz w:val="22"/>
          <w:szCs w:val="22"/>
          <w:lang w:val="en-US"/>
        </w:rPr>
        <w:t>, as well as the uses cases with less demanding requirements</w:t>
      </w:r>
      <w:r w:rsidRPr="00231504">
        <w:rPr>
          <w:rFonts w:ascii="Times New Roman" w:hAnsi="Times New Roman" w:cs="Times New Roman"/>
          <w:sz w:val="22"/>
          <w:szCs w:val="22"/>
          <w:lang w:val="en-US"/>
        </w:rPr>
        <w:t xml:space="preserve">  </w:t>
      </w:r>
    </w:p>
    <w:p w14:paraId="1449D70F" w14:textId="73544E9C" w:rsidR="004561C9" w:rsidRPr="00231504" w:rsidRDefault="004561C9" w:rsidP="00383292">
      <w:pPr>
        <w:jc w:val="both"/>
        <w:rPr>
          <w:rFonts w:ascii="Times New Roman" w:hAnsi="Times New Roman" w:cs="Times New Roman"/>
          <w:sz w:val="22"/>
          <w:szCs w:val="22"/>
          <w:lang w:val="en-US"/>
        </w:rPr>
      </w:pPr>
    </w:p>
    <w:p w14:paraId="584D5091" w14:textId="50DDAABA" w:rsidR="004561C9" w:rsidRPr="00231504" w:rsidRDefault="004561C9" w:rsidP="004561C9">
      <w:pPr>
        <w:jc w:val="both"/>
        <w:rPr>
          <w:rFonts w:ascii="Times New Roman" w:hAnsi="Times New Roman" w:cs="Times New Roman"/>
          <w:b/>
          <w:sz w:val="22"/>
          <w:szCs w:val="22"/>
          <w:lang w:val="en-US"/>
        </w:rPr>
      </w:pPr>
      <w:r w:rsidRPr="00231504">
        <w:rPr>
          <w:rFonts w:ascii="Times New Roman" w:hAnsi="Times New Roman" w:cs="Times New Roman"/>
          <w:b/>
          <w:sz w:val="22"/>
          <w:szCs w:val="22"/>
          <w:lang w:val="en-US"/>
        </w:rPr>
        <w:t xml:space="preserve">Observation 1: </w:t>
      </w:r>
      <w:r w:rsidR="00721D13" w:rsidRPr="00231504">
        <w:rPr>
          <w:rFonts w:ascii="Times New Roman" w:hAnsi="Times New Roman" w:cs="Times New Roman"/>
          <w:b/>
          <w:sz w:val="22"/>
          <w:szCs w:val="22"/>
          <w:lang w:val="en-US"/>
        </w:rPr>
        <w:t>NR positioning is expected to support</w:t>
      </w:r>
      <w:r w:rsidRPr="00231504">
        <w:rPr>
          <w:rFonts w:ascii="Times New Roman" w:hAnsi="Times New Roman" w:cs="Times New Roman"/>
          <w:b/>
          <w:sz w:val="22"/>
          <w:szCs w:val="22"/>
          <w:lang w:val="en-US"/>
        </w:rPr>
        <w:t xml:space="preserve"> demanding requirements (high accuracy and low latency) for some UEs and relaxed requirements for typical</w:t>
      </w:r>
      <w:r w:rsidR="006C390E" w:rsidRPr="00231504">
        <w:rPr>
          <w:rFonts w:ascii="Times New Roman" w:hAnsi="Times New Roman" w:cs="Times New Roman"/>
          <w:b/>
          <w:sz w:val="22"/>
          <w:szCs w:val="22"/>
          <w:lang w:val="en-US"/>
        </w:rPr>
        <w:t xml:space="preserve"> applications</w:t>
      </w:r>
      <w:r w:rsidRPr="00231504">
        <w:rPr>
          <w:rFonts w:ascii="Times New Roman" w:hAnsi="Times New Roman" w:cs="Times New Roman"/>
          <w:b/>
          <w:sz w:val="22"/>
          <w:szCs w:val="22"/>
          <w:lang w:val="en-US"/>
        </w:rPr>
        <w:t xml:space="preserve"> </w:t>
      </w:r>
      <w:r w:rsidR="006C390E" w:rsidRPr="00231504">
        <w:rPr>
          <w:rFonts w:ascii="Times New Roman" w:hAnsi="Times New Roman" w:cs="Times New Roman"/>
          <w:b/>
          <w:sz w:val="22"/>
          <w:szCs w:val="22"/>
          <w:lang w:val="en-US"/>
        </w:rPr>
        <w:t>in most</w:t>
      </w:r>
      <w:r w:rsidRPr="00231504">
        <w:rPr>
          <w:rFonts w:ascii="Times New Roman" w:hAnsi="Times New Roman" w:cs="Times New Roman"/>
          <w:b/>
          <w:sz w:val="22"/>
          <w:szCs w:val="22"/>
          <w:lang w:val="en-US"/>
        </w:rPr>
        <w:t xml:space="preserve"> UEs.</w:t>
      </w:r>
    </w:p>
    <w:p w14:paraId="0458A8B8" w14:textId="77777777" w:rsidR="004561C9" w:rsidRPr="00231504" w:rsidRDefault="004561C9" w:rsidP="00383292">
      <w:pPr>
        <w:jc w:val="both"/>
        <w:rPr>
          <w:rFonts w:ascii="Times New Roman" w:hAnsi="Times New Roman" w:cs="Times New Roman"/>
          <w:sz w:val="22"/>
          <w:szCs w:val="22"/>
          <w:lang w:val="en-US"/>
        </w:rPr>
      </w:pPr>
    </w:p>
    <w:p w14:paraId="3D842471" w14:textId="56099061" w:rsidR="00383292" w:rsidRPr="00231504" w:rsidRDefault="00383292" w:rsidP="00383292">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Based on the above observation, an adaptive/flexible approach to positioning techniques may be </w:t>
      </w:r>
      <w:r w:rsidR="00721D13" w:rsidRPr="00231504">
        <w:rPr>
          <w:rFonts w:ascii="Times New Roman" w:hAnsi="Times New Roman" w:cs="Times New Roman"/>
          <w:sz w:val="22"/>
          <w:szCs w:val="22"/>
          <w:lang w:val="en-US"/>
        </w:rPr>
        <w:t>used to address the multiple requirements</w:t>
      </w:r>
      <w:r w:rsidRPr="00231504">
        <w:rPr>
          <w:rFonts w:ascii="Times New Roman" w:hAnsi="Times New Roman" w:cs="Times New Roman"/>
          <w:sz w:val="22"/>
          <w:szCs w:val="22"/>
          <w:lang w:val="en-US"/>
        </w:rPr>
        <w:t xml:space="preserve">. A flexible approach can include the combination of RAT dependent and RAT independent techniques which is not the scope of this work item </w:t>
      </w:r>
      <w:r w:rsidRPr="00231504">
        <w:rPr>
          <w:rFonts w:ascii="Times New Roman" w:hAnsi="Times New Roman" w:cs="Times New Roman"/>
          <w:sz w:val="22"/>
          <w:szCs w:val="22"/>
          <w:lang w:val="en-US"/>
        </w:rPr>
        <w:fldChar w:fldCharType="begin"/>
      </w:r>
      <w:r w:rsidRPr="00231504">
        <w:rPr>
          <w:rFonts w:ascii="Times New Roman" w:hAnsi="Times New Roman" w:cs="Times New Roman"/>
          <w:sz w:val="22"/>
          <w:szCs w:val="22"/>
          <w:lang w:val="en-US"/>
        </w:rPr>
        <w:instrText xml:space="preserve"> REF _Ref525791085 \r \h </w:instrText>
      </w:r>
      <w:r w:rsidR="00DD485C" w:rsidRPr="00231504">
        <w:rPr>
          <w:rFonts w:ascii="Times New Roman" w:hAnsi="Times New Roman" w:cs="Times New Roman"/>
          <w:sz w:val="22"/>
          <w:szCs w:val="22"/>
          <w:lang w:val="en-US"/>
        </w:rPr>
        <w:instrText xml:space="preserve"> \* MERGEFORMAT </w:instrText>
      </w:r>
      <w:r w:rsidRPr="00231504">
        <w:rPr>
          <w:rFonts w:ascii="Times New Roman" w:hAnsi="Times New Roman" w:cs="Times New Roman"/>
          <w:sz w:val="22"/>
          <w:szCs w:val="22"/>
          <w:lang w:val="en-US"/>
        </w:rPr>
      </w:r>
      <w:r w:rsidRPr="00231504">
        <w:rPr>
          <w:rFonts w:ascii="Times New Roman" w:hAnsi="Times New Roman" w:cs="Times New Roman"/>
          <w:sz w:val="22"/>
          <w:szCs w:val="22"/>
          <w:lang w:val="en-US"/>
        </w:rPr>
        <w:fldChar w:fldCharType="separate"/>
      </w:r>
      <w:r w:rsidRPr="00231504">
        <w:rPr>
          <w:rFonts w:ascii="Times New Roman" w:hAnsi="Times New Roman" w:cs="Times New Roman"/>
          <w:sz w:val="22"/>
          <w:szCs w:val="22"/>
          <w:lang w:val="en-US"/>
        </w:rPr>
        <w:t xml:space="preserve">[1] </w:t>
      </w:r>
      <w:r w:rsidRPr="00231504">
        <w:rPr>
          <w:rFonts w:ascii="Times New Roman" w:hAnsi="Times New Roman" w:cs="Times New Roman"/>
          <w:sz w:val="22"/>
          <w:szCs w:val="22"/>
          <w:lang w:val="en-US"/>
        </w:rPr>
        <w:fldChar w:fldCharType="end"/>
      </w:r>
      <w:r w:rsidRPr="00231504">
        <w:rPr>
          <w:rFonts w:ascii="Times New Roman" w:hAnsi="Times New Roman" w:cs="Times New Roman"/>
          <w:sz w:val="22"/>
          <w:szCs w:val="22"/>
          <w:lang w:val="en-US"/>
        </w:rPr>
        <w:t xml:space="preserve">. Another consideration is the ability </w:t>
      </w:r>
      <w:r w:rsidRPr="00231504">
        <w:rPr>
          <w:rFonts w:ascii="Times New Roman" w:hAnsi="Times New Roman" w:cs="Times New Roman"/>
          <w:sz w:val="22"/>
          <w:szCs w:val="22"/>
          <w:lang w:val="en-US"/>
        </w:rPr>
        <w:lastRenderedPageBreak/>
        <w:t>to flexibly configure OTDOA positioning with a goal of achieving the positioning requirements. It has been agreed that the flexibility can be achieved by</w:t>
      </w:r>
      <w:r w:rsidR="00607B2F" w:rsidRPr="00231504">
        <w:rPr>
          <w:rFonts w:ascii="Times New Roman" w:hAnsi="Times New Roman" w:cs="Times New Roman"/>
          <w:sz w:val="22"/>
          <w:szCs w:val="22"/>
          <w:lang w:val="en-US"/>
        </w:rPr>
        <w:t xml:space="preserve"> the</w:t>
      </w:r>
      <w:r w:rsidR="00825CA5" w:rsidRPr="00231504">
        <w:rPr>
          <w:rFonts w:ascii="Times New Roman" w:hAnsi="Times New Roman" w:cs="Times New Roman"/>
          <w:sz w:val="22"/>
          <w:szCs w:val="22"/>
          <w:lang w:val="en-US"/>
        </w:rPr>
        <w:t xml:space="preserve"> </w:t>
      </w:r>
      <w:r w:rsidRPr="00231504">
        <w:rPr>
          <w:rFonts w:ascii="Times New Roman" w:hAnsi="Times New Roman" w:cs="Times New Roman"/>
          <w:sz w:val="22"/>
          <w:szCs w:val="22"/>
          <w:lang w:val="en-US"/>
        </w:rPr>
        <w:t xml:space="preserve">possibility </w:t>
      </w:r>
      <w:r w:rsidR="00607B2F" w:rsidRPr="00231504">
        <w:rPr>
          <w:rFonts w:ascii="Times New Roman" w:hAnsi="Times New Roman" w:cs="Times New Roman"/>
          <w:sz w:val="22"/>
          <w:szCs w:val="22"/>
          <w:lang w:val="en-US"/>
        </w:rPr>
        <w:t xml:space="preserve">of </w:t>
      </w:r>
      <w:r w:rsidRPr="00231504">
        <w:rPr>
          <w:rFonts w:ascii="Times New Roman" w:hAnsi="Times New Roman" w:cs="Times New Roman"/>
          <w:sz w:val="22"/>
          <w:szCs w:val="22"/>
          <w:lang w:val="en-US"/>
        </w:rPr>
        <w:t xml:space="preserve">allocating on-demand NR DL PRS resource allocation. By doing so, the UE may receive more reference signals in order to obtain </w:t>
      </w:r>
      <w:r w:rsidR="00721D13" w:rsidRPr="00231504">
        <w:rPr>
          <w:rFonts w:ascii="Times New Roman" w:hAnsi="Times New Roman" w:cs="Times New Roman"/>
          <w:sz w:val="22"/>
          <w:szCs w:val="22"/>
          <w:lang w:val="en-US"/>
        </w:rPr>
        <w:t xml:space="preserve">an improved positioning measurement for </w:t>
      </w:r>
      <w:r w:rsidRPr="00231504">
        <w:rPr>
          <w:rFonts w:ascii="Times New Roman" w:hAnsi="Times New Roman" w:cs="Times New Roman"/>
          <w:sz w:val="22"/>
          <w:szCs w:val="22"/>
          <w:lang w:val="en-US"/>
        </w:rPr>
        <w:t>higher positioning accuracy. A location server is assumed to know the required positioning accuracy. It can trigger (e.g. via LPPa protocol) the selected gNBs to allocate on demand resource allocation for NR DL PRS transmission.</w:t>
      </w:r>
    </w:p>
    <w:p w14:paraId="744EF21F" w14:textId="77777777" w:rsidR="00863A1F" w:rsidRPr="00231504" w:rsidRDefault="00863A1F" w:rsidP="00735614">
      <w:pPr>
        <w:jc w:val="both"/>
        <w:rPr>
          <w:rFonts w:ascii="Times New Roman" w:hAnsi="Times New Roman" w:cs="Times New Roman"/>
          <w:b/>
          <w:sz w:val="22"/>
          <w:szCs w:val="22"/>
          <w:lang w:val="en-US"/>
        </w:rPr>
      </w:pPr>
    </w:p>
    <w:p w14:paraId="0EBF58E3" w14:textId="77777777" w:rsidR="00735614" w:rsidRPr="00231504" w:rsidRDefault="00735614" w:rsidP="00735614">
      <w:pPr>
        <w:rPr>
          <w:rFonts w:ascii="Times New Roman" w:hAnsi="Times New Roman" w:cs="Times New Roman"/>
          <w:b/>
          <w:sz w:val="22"/>
          <w:szCs w:val="22"/>
          <w:lang w:val="en-US" w:eastAsia="x-none"/>
        </w:rPr>
      </w:pPr>
    </w:p>
    <w:p w14:paraId="3C47E4F5" w14:textId="77777777" w:rsidR="005428DD" w:rsidRPr="009B6E17" w:rsidRDefault="005428DD" w:rsidP="005428DD">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6: UE-specific DL PRS resources can be provided to the UE(s) in addition to the DL PRS resources that is periodically transmitted by the gNB.</w:t>
      </w:r>
    </w:p>
    <w:p w14:paraId="6E1F58D6" w14:textId="20E4B2CF" w:rsidR="00735614" w:rsidRPr="00231504" w:rsidRDefault="00735614" w:rsidP="00735614">
      <w:pPr>
        <w:rPr>
          <w:rFonts w:ascii="Times New Roman" w:hAnsi="Times New Roman" w:cs="Times New Roman"/>
          <w:sz w:val="22"/>
          <w:szCs w:val="22"/>
          <w:lang w:val="en-US" w:eastAsia="x-none"/>
        </w:rPr>
      </w:pPr>
    </w:p>
    <w:p w14:paraId="00AC6D05" w14:textId="47F4BBD8" w:rsidR="00383292" w:rsidRPr="00231504" w:rsidRDefault="00383292" w:rsidP="009E3C8D">
      <w:pPr>
        <w:jc w:val="both"/>
        <w:rPr>
          <w:rFonts w:ascii="Times New Roman" w:hAnsi="Times New Roman" w:cs="Times New Roman"/>
          <w:sz w:val="22"/>
          <w:szCs w:val="22"/>
          <w:lang w:val="en-US" w:eastAsia="x-none"/>
        </w:rPr>
      </w:pPr>
      <w:r w:rsidRPr="00231504">
        <w:rPr>
          <w:rFonts w:ascii="Times New Roman" w:hAnsi="Times New Roman" w:cs="Times New Roman"/>
          <w:sz w:val="22"/>
          <w:szCs w:val="22"/>
          <w:lang w:val="en-US" w:eastAsia="x-none"/>
        </w:rPr>
        <w:t xml:space="preserve">Another aspect which we would like to propose is on supporting the combined </w:t>
      </w:r>
      <w:r w:rsidR="009E3C8D" w:rsidRPr="00231504">
        <w:rPr>
          <w:rFonts w:ascii="Times New Roman" w:hAnsi="Times New Roman" w:cs="Times New Roman"/>
          <w:sz w:val="22"/>
          <w:szCs w:val="22"/>
          <w:lang w:val="en-US" w:eastAsia="x-none"/>
        </w:rPr>
        <w:t>downlink</w:t>
      </w:r>
      <w:r w:rsidRPr="00231504">
        <w:rPr>
          <w:rFonts w:ascii="Times New Roman" w:hAnsi="Times New Roman" w:cs="Times New Roman"/>
          <w:sz w:val="22"/>
          <w:szCs w:val="22"/>
          <w:lang w:val="en-US" w:eastAsia="x-none"/>
        </w:rPr>
        <w:t xml:space="preserve"> and </w:t>
      </w:r>
      <w:r w:rsidR="009E3C8D" w:rsidRPr="00231504">
        <w:rPr>
          <w:rFonts w:ascii="Times New Roman" w:hAnsi="Times New Roman" w:cs="Times New Roman"/>
          <w:sz w:val="22"/>
          <w:szCs w:val="22"/>
          <w:lang w:val="en-US" w:eastAsia="x-none"/>
        </w:rPr>
        <w:t>up</w:t>
      </w:r>
      <w:r w:rsidRPr="00231504">
        <w:rPr>
          <w:rFonts w:ascii="Times New Roman" w:hAnsi="Times New Roman" w:cs="Times New Roman"/>
          <w:sz w:val="22"/>
          <w:szCs w:val="22"/>
          <w:lang w:val="en-US" w:eastAsia="x-none"/>
        </w:rPr>
        <w:t>link</w:t>
      </w:r>
      <w:r w:rsidR="009E3C8D" w:rsidRPr="00231504">
        <w:rPr>
          <w:rFonts w:ascii="Times New Roman" w:hAnsi="Times New Roman" w:cs="Times New Roman"/>
          <w:sz w:val="22"/>
          <w:szCs w:val="22"/>
          <w:lang w:val="en-US" w:eastAsia="x-none"/>
        </w:rPr>
        <w:t>-based positioning</w:t>
      </w:r>
      <w:r w:rsidRPr="00231504">
        <w:rPr>
          <w:rFonts w:ascii="Times New Roman" w:hAnsi="Times New Roman" w:cs="Times New Roman"/>
          <w:sz w:val="22"/>
          <w:szCs w:val="22"/>
          <w:lang w:val="en-US" w:eastAsia="x-none"/>
        </w:rPr>
        <w:t xml:space="preserve"> (and vice-versa) to improve the positioning accuracy. </w:t>
      </w:r>
      <w:r w:rsidR="009E3C8D" w:rsidRPr="00231504">
        <w:rPr>
          <w:rFonts w:ascii="Times New Roman" w:hAnsi="Times New Roman" w:cs="Times New Roman"/>
          <w:sz w:val="22"/>
          <w:szCs w:val="22"/>
          <w:lang w:val="en-US" w:eastAsia="x-none"/>
        </w:rPr>
        <w:t xml:space="preserve">In this case, the uplink-based positioning (UL-TDOA) can be operated in conjunction with the downlink-based positioning (DL-TDOA). We can expect downlink PRS signal is periodically transmitted by the gNBs. Here, the SRS resources for UL-TDOA can be allocated after the DL-PRS resources. </w:t>
      </w:r>
      <w:r w:rsidR="00204D5C" w:rsidRPr="00231504">
        <w:rPr>
          <w:rFonts w:ascii="Times New Roman" w:hAnsi="Times New Roman" w:cs="Times New Roman"/>
          <w:sz w:val="22"/>
          <w:szCs w:val="22"/>
          <w:lang w:val="en-US" w:eastAsia="x-none"/>
        </w:rPr>
        <w:t xml:space="preserve">The time-gap between the </w:t>
      </w:r>
      <w:r w:rsidR="009F1485" w:rsidRPr="00231504">
        <w:rPr>
          <w:rFonts w:ascii="Times New Roman" w:hAnsi="Times New Roman" w:cs="Times New Roman"/>
          <w:sz w:val="22"/>
          <w:szCs w:val="22"/>
          <w:lang w:val="en-US" w:eastAsia="x-none"/>
        </w:rPr>
        <w:t>different uplink and downlink</w:t>
      </w:r>
      <w:r w:rsidR="00204D5C" w:rsidRPr="00231504">
        <w:rPr>
          <w:rFonts w:ascii="Times New Roman" w:hAnsi="Times New Roman" w:cs="Times New Roman"/>
          <w:sz w:val="22"/>
          <w:szCs w:val="22"/>
          <w:lang w:val="en-US" w:eastAsia="x-none"/>
        </w:rPr>
        <w:t xml:space="preserve"> resources shall be relatively small so that the obtained measurements can be utilized to </w:t>
      </w:r>
      <w:r w:rsidR="009F1485" w:rsidRPr="00231504">
        <w:rPr>
          <w:rFonts w:ascii="Times New Roman" w:hAnsi="Times New Roman" w:cs="Times New Roman"/>
          <w:sz w:val="22"/>
          <w:szCs w:val="22"/>
          <w:lang w:val="en-US" w:eastAsia="x-none"/>
        </w:rPr>
        <w:t xml:space="preserve">a </w:t>
      </w:r>
      <w:r w:rsidR="00204D5C" w:rsidRPr="00231504">
        <w:rPr>
          <w:rFonts w:ascii="Times New Roman" w:hAnsi="Times New Roman" w:cs="Times New Roman"/>
          <w:sz w:val="22"/>
          <w:szCs w:val="22"/>
          <w:lang w:val="en-US" w:eastAsia="x-none"/>
        </w:rPr>
        <w:t xml:space="preserve">single positioning estimate. </w:t>
      </w:r>
      <w:r w:rsidR="009E3C8D" w:rsidRPr="00231504">
        <w:rPr>
          <w:rFonts w:ascii="Times New Roman" w:hAnsi="Times New Roman" w:cs="Times New Roman"/>
          <w:sz w:val="22"/>
          <w:szCs w:val="22"/>
          <w:lang w:val="en-US" w:eastAsia="x-none"/>
        </w:rPr>
        <w:t xml:space="preserve">This is illustrated in </w:t>
      </w:r>
      <w:r w:rsidR="00F53652" w:rsidRPr="00231504">
        <w:rPr>
          <w:rFonts w:ascii="Times New Roman" w:hAnsi="Times New Roman" w:cs="Times New Roman"/>
          <w:sz w:val="22"/>
          <w:szCs w:val="22"/>
          <w:lang w:val="en-US" w:eastAsia="x-none"/>
        </w:rPr>
        <w:fldChar w:fldCharType="begin"/>
      </w:r>
      <w:r w:rsidR="00F53652" w:rsidRPr="00231504">
        <w:rPr>
          <w:rFonts w:ascii="Times New Roman" w:hAnsi="Times New Roman" w:cs="Times New Roman"/>
          <w:sz w:val="22"/>
          <w:szCs w:val="22"/>
          <w:lang w:val="en-US" w:eastAsia="x-none"/>
        </w:rPr>
        <w:instrText xml:space="preserve"> REF _Ref5079535 \h </w:instrText>
      </w:r>
      <w:r w:rsidR="00DD485C" w:rsidRPr="00231504">
        <w:rPr>
          <w:rFonts w:ascii="Times New Roman" w:hAnsi="Times New Roman" w:cs="Times New Roman"/>
          <w:sz w:val="22"/>
          <w:szCs w:val="22"/>
          <w:lang w:val="en-US" w:eastAsia="x-none"/>
        </w:rPr>
        <w:instrText xml:space="preserve"> \* MERGEFORMAT </w:instrText>
      </w:r>
      <w:r w:rsidR="00F53652" w:rsidRPr="00231504">
        <w:rPr>
          <w:rFonts w:ascii="Times New Roman" w:hAnsi="Times New Roman" w:cs="Times New Roman"/>
          <w:sz w:val="22"/>
          <w:szCs w:val="22"/>
          <w:lang w:val="en-US" w:eastAsia="x-none"/>
        </w:rPr>
      </w:r>
      <w:r w:rsidR="00F53652" w:rsidRPr="00231504">
        <w:rPr>
          <w:rFonts w:ascii="Times New Roman" w:hAnsi="Times New Roman" w:cs="Times New Roman"/>
          <w:sz w:val="22"/>
          <w:szCs w:val="22"/>
          <w:lang w:val="en-US" w:eastAsia="x-none"/>
        </w:rPr>
        <w:fldChar w:fldCharType="separate"/>
      </w:r>
      <w:r w:rsidR="00F53652" w:rsidRPr="00231504">
        <w:rPr>
          <w:rFonts w:ascii="Times New Roman" w:hAnsi="Times New Roman" w:cs="Times New Roman"/>
          <w:sz w:val="22"/>
          <w:szCs w:val="22"/>
          <w:lang w:val="en-US"/>
        </w:rPr>
        <w:t xml:space="preserve">Figure </w:t>
      </w:r>
      <w:r w:rsidR="00F53652" w:rsidRPr="00231504">
        <w:rPr>
          <w:rFonts w:ascii="Times New Roman" w:hAnsi="Times New Roman" w:cs="Times New Roman"/>
          <w:noProof/>
          <w:sz w:val="22"/>
          <w:szCs w:val="22"/>
          <w:lang w:val="en-US"/>
        </w:rPr>
        <w:t>1</w:t>
      </w:r>
      <w:r w:rsidR="00F53652" w:rsidRPr="00231504">
        <w:rPr>
          <w:rFonts w:ascii="Times New Roman" w:hAnsi="Times New Roman" w:cs="Times New Roman"/>
          <w:sz w:val="22"/>
          <w:szCs w:val="22"/>
          <w:lang w:val="en-US" w:eastAsia="x-none"/>
        </w:rPr>
        <w:fldChar w:fldCharType="end"/>
      </w:r>
      <w:r w:rsidR="00F53652" w:rsidRPr="00231504">
        <w:rPr>
          <w:rFonts w:ascii="Times New Roman" w:hAnsi="Times New Roman" w:cs="Times New Roman"/>
          <w:sz w:val="22"/>
          <w:szCs w:val="22"/>
          <w:lang w:val="en-US" w:eastAsia="x-none"/>
        </w:rPr>
        <w:t xml:space="preserve">. </w:t>
      </w:r>
      <w:r w:rsidR="009E3C8D" w:rsidRPr="00231504">
        <w:rPr>
          <w:rFonts w:ascii="Times New Roman" w:hAnsi="Times New Roman" w:cs="Times New Roman"/>
          <w:sz w:val="22"/>
          <w:szCs w:val="22"/>
          <w:lang w:val="en-US" w:eastAsia="x-none"/>
        </w:rPr>
        <w:t xml:space="preserve">Two positioning measurement results </w:t>
      </w:r>
      <w:r w:rsidR="00F53652" w:rsidRPr="00231504">
        <w:rPr>
          <w:rFonts w:ascii="Times New Roman" w:hAnsi="Times New Roman" w:cs="Times New Roman"/>
          <w:sz w:val="22"/>
          <w:szCs w:val="22"/>
          <w:lang w:val="en-US" w:eastAsia="x-none"/>
        </w:rPr>
        <w:t>represent</w:t>
      </w:r>
      <w:r w:rsidR="009F1485" w:rsidRPr="00231504">
        <w:rPr>
          <w:rFonts w:ascii="Times New Roman" w:hAnsi="Times New Roman" w:cs="Times New Roman"/>
          <w:sz w:val="22"/>
          <w:szCs w:val="22"/>
          <w:lang w:val="en-US" w:eastAsia="x-none"/>
        </w:rPr>
        <w:t>s</w:t>
      </w:r>
      <w:r w:rsidR="00F53652" w:rsidRPr="00231504">
        <w:rPr>
          <w:rFonts w:ascii="Times New Roman" w:hAnsi="Times New Roman" w:cs="Times New Roman"/>
          <w:sz w:val="22"/>
          <w:szCs w:val="22"/>
          <w:lang w:val="en-US" w:eastAsia="x-none"/>
        </w:rPr>
        <w:t xml:space="preserve"> </w:t>
      </w:r>
      <w:r w:rsidR="009F1485" w:rsidRPr="00231504">
        <w:rPr>
          <w:rFonts w:ascii="Times New Roman" w:hAnsi="Times New Roman" w:cs="Times New Roman"/>
          <w:sz w:val="22"/>
          <w:szCs w:val="22"/>
          <w:lang w:val="en-US" w:eastAsia="x-none"/>
        </w:rPr>
        <w:t>the two</w:t>
      </w:r>
      <w:r w:rsidR="00F53652" w:rsidRPr="00231504">
        <w:rPr>
          <w:rFonts w:ascii="Times New Roman" w:hAnsi="Times New Roman" w:cs="Times New Roman"/>
          <w:sz w:val="22"/>
          <w:szCs w:val="22"/>
          <w:lang w:val="en-US" w:eastAsia="x-none"/>
        </w:rPr>
        <w:t xml:space="preserve"> directions </w:t>
      </w:r>
      <w:r w:rsidR="009F1485" w:rsidRPr="00231504">
        <w:rPr>
          <w:rFonts w:ascii="Times New Roman" w:hAnsi="Times New Roman" w:cs="Times New Roman"/>
          <w:sz w:val="22"/>
          <w:szCs w:val="22"/>
          <w:lang w:val="en-US" w:eastAsia="x-none"/>
        </w:rPr>
        <w:t xml:space="preserve">and </w:t>
      </w:r>
      <w:r w:rsidR="009E3C8D" w:rsidRPr="00231504">
        <w:rPr>
          <w:rFonts w:ascii="Times New Roman" w:hAnsi="Times New Roman" w:cs="Times New Roman"/>
          <w:sz w:val="22"/>
          <w:szCs w:val="22"/>
          <w:lang w:val="en-US" w:eastAsia="x-none"/>
        </w:rPr>
        <w:t>can be obtained</w:t>
      </w:r>
      <w:r w:rsidR="00F53652" w:rsidRPr="00231504">
        <w:rPr>
          <w:rFonts w:ascii="Times New Roman" w:hAnsi="Times New Roman" w:cs="Times New Roman"/>
          <w:sz w:val="22"/>
          <w:szCs w:val="22"/>
          <w:lang w:val="en-US" w:eastAsia="x-none"/>
        </w:rPr>
        <w:t xml:space="preserve"> and utilized by the location server for positioning estimation</w:t>
      </w:r>
      <w:r w:rsidR="009E3C8D" w:rsidRPr="00231504">
        <w:rPr>
          <w:rFonts w:ascii="Times New Roman" w:hAnsi="Times New Roman" w:cs="Times New Roman"/>
          <w:sz w:val="22"/>
          <w:szCs w:val="22"/>
          <w:lang w:val="en-US" w:eastAsia="x-none"/>
        </w:rPr>
        <w:t xml:space="preserve">. </w:t>
      </w:r>
      <w:r w:rsidR="00204D5C" w:rsidRPr="00231504">
        <w:rPr>
          <w:rFonts w:ascii="Times New Roman" w:hAnsi="Times New Roman" w:cs="Times New Roman"/>
          <w:sz w:val="22"/>
          <w:szCs w:val="22"/>
          <w:lang w:val="en-US" w:eastAsia="x-none"/>
        </w:rPr>
        <w:t>Furthermore, the UE needs to receive the configuration of both positioning configurations including the timing relationship (i.e T-gap) between downlink and uplink positioning reference signals.</w:t>
      </w:r>
      <w:r w:rsidR="009E3C8D" w:rsidRPr="00231504">
        <w:rPr>
          <w:rFonts w:ascii="Times New Roman" w:hAnsi="Times New Roman" w:cs="Times New Roman"/>
          <w:sz w:val="22"/>
          <w:szCs w:val="22"/>
          <w:lang w:val="en-US" w:eastAsia="x-none"/>
        </w:rPr>
        <w:t xml:space="preserve"> </w:t>
      </w:r>
    </w:p>
    <w:p w14:paraId="5B0303E4"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59264" behindDoc="0" locked="0" layoutInCell="1" allowOverlap="1" wp14:anchorId="2C4CF788" wp14:editId="1FC0E0AB">
                <wp:simplePos x="0" y="0"/>
                <wp:positionH relativeFrom="column">
                  <wp:posOffset>2809240</wp:posOffset>
                </wp:positionH>
                <wp:positionV relativeFrom="paragraph">
                  <wp:posOffset>104775</wp:posOffset>
                </wp:positionV>
                <wp:extent cx="696595" cy="247015"/>
                <wp:effectExtent l="0" t="0" r="1905" b="0"/>
                <wp:wrapNone/>
                <wp:docPr id="67" name="Text Box 67"/>
                <wp:cNvGraphicFramePr/>
                <a:graphic xmlns:a="http://schemas.openxmlformats.org/drawingml/2006/main">
                  <a:graphicData uri="http://schemas.microsoft.com/office/word/2010/wordprocessingShape">
                    <wps:wsp>
                      <wps:cNvSpPr txBox="1"/>
                      <wps:spPr>
                        <a:xfrm>
                          <a:off x="0" y="0"/>
                          <a:ext cx="696595" cy="247015"/>
                        </a:xfrm>
                        <a:prstGeom prst="rect">
                          <a:avLst/>
                        </a:prstGeom>
                        <a:solidFill>
                          <a:schemeClr val="lt1"/>
                        </a:solidFill>
                        <a:ln w="6350">
                          <a:noFill/>
                        </a:ln>
                      </wps:spPr>
                      <wps:txbx>
                        <w:txbxContent>
                          <w:p w14:paraId="5A8FF005" w14:textId="77777777" w:rsidR="001D1703" w:rsidRPr="009C6137" w:rsidRDefault="001D1703" w:rsidP="001D1703">
                            <w:pPr>
                              <w:rPr>
                                <w:sz w:val="16"/>
                                <w:szCs w:val="16"/>
                              </w:rPr>
                            </w:pPr>
                            <w:r w:rsidRPr="009C6137">
                              <w:rPr>
                                <w:sz w:val="16"/>
                                <w:szCs w:val="16"/>
                              </w:rPr>
                              <w:t>T-gap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4CF788" id="_x0000_t202" coordsize="21600,21600" o:spt="202" path="m,l,21600r21600,l21600,xe">
                <v:stroke joinstyle="miter"/>
                <v:path gradientshapeok="t" o:connecttype="rect"/>
              </v:shapetype>
              <v:shape id="Text Box 67" o:spid="_x0000_s1026" type="#_x0000_t202" style="position:absolute;margin-left:221.2pt;margin-top:8.25pt;width:54.85pt;height:1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" fillcolor="white [3201]" stroked="f" strokeweight=".5pt">
                <v:textbox>
                  <w:txbxContent>
                    <w:p w14:paraId="5A8FF005" w14:textId="77777777" w:rsidR="001D1703" w:rsidRPr="009C6137" w:rsidRDefault="001D1703" w:rsidP="001D1703">
                      <w:pPr>
                        <w:rPr>
                          <w:sz w:val="16"/>
                          <w:szCs w:val="16"/>
                        </w:rPr>
                      </w:pPr>
                      <w:r w:rsidRPr="009C6137">
                        <w:rPr>
                          <w:sz w:val="16"/>
                          <w:szCs w:val="16"/>
                        </w:rPr>
                        <w:t>T-gap</w:t>
                      </w:r>
                    </w:p>
                  </w:txbxContent>
                </v:textbox>
              </v:shape>
            </w:pict>
          </mc:Fallback>
        </mc:AlternateContent>
      </w:r>
      <w:r w:rsidRPr="009E3C8D">
        <w:rPr>
          <w:rFonts w:ascii="Times" w:hAnsi="Times"/>
          <w:b/>
          <w:noProof/>
        </w:rPr>
        <mc:AlternateContent>
          <mc:Choice Requires="wps">
            <w:drawing>
              <wp:anchor distT="0" distB="0" distL="114300" distR="114300" simplePos="0" relativeHeight="251661312" behindDoc="0" locked="0" layoutInCell="1" allowOverlap="1" wp14:anchorId="4577C5CE" wp14:editId="1EEC46D4">
                <wp:simplePos x="0" y="0"/>
                <wp:positionH relativeFrom="column">
                  <wp:posOffset>3702685</wp:posOffset>
                </wp:positionH>
                <wp:positionV relativeFrom="paragraph">
                  <wp:posOffset>169545</wp:posOffset>
                </wp:positionV>
                <wp:extent cx="1693545" cy="299720"/>
                <wp:effectExtent l="12700" t="12700" r="8255" b="17780"/>
                <wp:wrapNone/>
                <wp:docPr id="65" name="Rectangle 65"/>
                <wp:cNvGraphicFramePr/>
                <a:graphic xmlns:a="http://schemas.openxmlformats.org/drawingml/2006/main">
                  <a:graphicData uri="http://schemas.microsoft.com/office/word/2010/wordprocessingShape">
                    <wps:wsp>
                      <wps:cNvSpPr/>
                      <wps:spPr>
                        <a:xfrm>
                          <a:off x="0" y="0"/>
                          <a:ext cx="1693545" cy="299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F7D3D9" w14:textId="77777777" w:rsidR="001D1703" w:rsidRPr="008D67C9" w:rsidRDefault="001D1703" w:rsidP="001D1703">
                            <w:pPr>
                              <w:jc w:val="center"/>
                            </w:pPr>
                            <w:r>
                              <w:t>Resources for UL pos</w:t>
                            </w:r>
                          </w:p>
                          <w:p w14:paraId="6487091E" w14:textId="77777777" w:rsidR="001D1703" w:rsidRDefault="001D1703" w:rsidP="001D1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7C5CE" id="Rectangle 65" o:spid="_x0000_s1027" style="position:absolute;margin-left:291.55pt;margin-top:13.35pt;width:133.35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" fillcolor="white [3201]" strokecolor="#70ad47 [3209]" strokeweight="1pt">
                <v:textbox>
                  <w:txbxContent>
                    <w:p w14:paraId="5EF7D3D9" w14:textId="77777777" w:rsidR="001D1703" w:rsidRPr="008D67C9" w:rsidRDefault="001D1703" w:rsidP="001D1703">
                      <w:pPr>
                        <w:jc w:val="center"/>
                      </w:pPr>
                      <w:r>
                        <w:t>Resources for UL pos</w:t>
                      </w:r>
                    </w:p>
                    <w:p w14:paraId="6487091E" w14:textId="77777777" w:rsidR="001D1703" w:rsidRDefault="001D1703" w:rsidP="001D1703">
                      <w:pPr>
                        <w:jc w:val="center"/>
                      </w:pPr>
                    </w:p>
                  </w:txbxContent>
                </v:textbox>
              </v:rect>
            </w:pict>
          </mc:Fallback>
        </mc:AlternateContent>
      </w:r>
      <w:r w:rsidRPr="009E3C8D">
        <w:rPr>
          <w:rFonts w:ascii="Times" w:hAnsi="Times"/>
          <w:b/>
          <w:noProof/>
        </w:rPr>
        <mc:AlternateContent>
          <mc:Choice Requires="wps">
            <w:drawing>
              <wp:anchor distT="0" distB="0" distL="114300" distR="114300" simplePos="0" relativeHeight="251660288" behindDoc="0" locked="0" layoutInCell="1" allowOverlap="1" wp14:anchorId="6966086F" wp14:editId="0A5E66DD">
                <wp:simplePos x="0" y="0"/>
                <wp:positionH relativeFrom="column">
                  <wp:posOffset>876924</wp:posOffset>
                </wp:positionH>
                <wp:positionV relativeFrom="paragraph">
                  <wp:posOffset>166526</wp:posOffset>
                </wp:positionV>
                <wp:extent cx="1693889" cy="299803"/>
                <wp:effectExtent l="12700" t="12700" r="8255" b="17780"/>
                <wp:wrapNone/>
                <wp:docPr id="63" name="Rectangle 63"/>
                <wp:cNvGraphicFramePr/>
                <a:graphic xmlns:a="http://schemas.openxmlformats.org/drawingml/2006/main">
                  <a:graphicData uri="http://schemas.microsoft.com/office/word/2010/wordprocessingShape">
                    <wps:wsp>
                      <wps:cNvSpPr/>
                      <wps:spPr>
                        <a:xfrm>
                          <a:off x="0" y="0"/>
                          <a:ext cx="1693889" cy="299803"/>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75A335" w14:textId="77777777" w:rsidR="001D1703" w:rsidRPr="009C6137" w:rsidRDefault="001D1703" w:rsidP="001D1703">
                            <w:pPr>
                              <w:jc w:val="center"/>
                            </w:pPr>
                            <w:r>
                              <w:t>Resources for DL pos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66086F" id="Rectangle 63" o:spid="_x0000_s1028" style="position:absolute;margin-left:69.05pt;margin-top:13.1pt;width:133.4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" fillcolor="white [3201]" strokecolor="#70ad47 [3209]" strokeweight="1pt">
                <v:textbox>
                  <w:txbxContent>
                    <w:p w14:paraId="2B75A335" w14:textId="77777777" w:rsidR="001D1703" w:rsidRPr="009C6137" w:rsidRDefault="001D1703" w:rsidP="001D1703">
                      <w:pPr>
                        <w:jc w:val="center"/>
                      </w:pPr>
                      <w:r>
                        <w:t>Resources for DL pos</w:t>
                      </w:r>
                    </w:p>
                  </w:txbxContent>
                </v:textbox>
              </v:rect>
            </w:pict>
          </mc:Fallback>
        </mc:AlternateContent>
      </w:r>
    </w:p>
    <w:p w14:paraId="1DB9214A"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62336" behindDoc="0" locked="0" layoutInCell="1" allowOverlap="1" wp14:anchorId="629CEC46" wp14:editId="392117EA">
                <wp:simplePos x="0" y="0"/>
                <wp:positionH relativeFrom="column">
                  <wp:posOffset>2645410</wp:posOffset>
                </wp:positionH>
                <wp:positionV relativeFrom="paragraph">
                  <wp:posOffset>143635</wp:posOffset>
                </wp:positionV>
                <wp:extent cx="996315" cy="0"/>
                <wp:effectExtent l="25400" t="63500" r="0" b="76200"/>
                <wp:wrapNone/>
                <wp:docPr id="66" name="Straight Arrow Connector 66"/>
                <wp:cNvGraphicFramePr/>
                <a:graphic xmlns:a="http://schemas.openxmlformats.org/drawingml/2006/main">
                  <a:graphicData uri="http://schemas.microsoft.com/office/word/2010/wordprocessingShape">
                    <wps:wsp>
                      <wps:cNvCnPr/>
                      <wps:spPr>
                        <a:xfrm>
                          <a:off x="0" y="0"/>
                          <a:ext cx="99631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FFF39B" id="_x0000_t32" coordsize="21600,21600" o:spt="32" o:oned="t" path="m,l21600,21600e" filled="f">
                <v:path arrowok="t" fillok="f" o:connecttype="none"/>
                <o:lock v:ext="edit" shapetype="t"/>
              </v:shapetype>
              <v:shape id="Straight Arrow Connector 66" o:spid="_x0000_s1026" type="#_x0000_t32" style="position:absolute;margin-left:208.3pt;margin-top:11.3pt;width:78.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" strokecolor="#4472c4 [3204]" strokeweight=".5pt">
                <v:stroke startarrow="block" endarrow="block" joinstyle="miter"/>
              </v:shape>
            </w:pict>
          </mc:Fallback>
        </mc:AlternateContent>
      </w:r>
    </w:p>
    <w:p w14:paraId="623ED717" w14:textId="77777777" w:rsidR="001D1703" w:rsidRDefault="001D1703" w:rsidP="001D1703">
      <w:pPr>
        <w:rPr>
          <w:rFonts w:ascii="Times" w:hAnsi="Times"/>
          <w:b/>
          <w:lang w:val="en-US" w:eastAsia="x-none"/>
        </w:rPr>
      </w:pPr>
    </w:p>
    <w:p w14:paraId="1FCE8AF0" w14:textId="77777777" w:rsidR="001D1703" w:rsidRPr="003E2087" w:rsidRDefault="001D1703" w:rsidP="001D1703">
      <w:pPr>
        <w:pStyle w:val="Caption"/>
        <w:jc w:val="center"/>
        <w:rPr>
          <w:rFonts w:ascii="Times" w:hAnsi="Times"/>
          <w:sz w:val="22"/>
          <w:szCs w:val="22"/>
          <w:lang w:val="en-US" w:eastAsia="x-none"/>
        </w:rPr>
      </w:pPr>
      <w:bookmarkStart w:id="14" w:name="_Ref5079535"/>
      <w:r w:rsidRPr="003E2087">
        <w:rPr>
          <w:rFonts w:ascii="Times" w:hAnsi="Times"/>
          <w:sz w:val="22"/>
          <w:szCs w:val="22"/>
          <w:lang w:val="en-US" w:eastAsia="x-none"/>
        </w:rPr>
        <w:t xml:space="preserve">Figure </w:t>
      </w:r>
      <w:r w:rsidRPr="003E2087">
        <w:rPr>
          <w:rFonts w:ascii="Times" w:hAnsi="Times"/>
          <w:sz w:val="22"/>
          <w:szCs w:val="22"/>
          <w:lang w:val="en-US" w:eastAsia="x-none"/>
        </w:rPr>
        <w:fldChar w:fldCharType="begin"/>
      </w:r>
      <w:r w:rsidRPr="003E2087">
        <w:rPr>
          <w:rFonts w:ascii="Times" w:hAnsi="Times"/>
          <w:sz w:val="22"/>
          <w:szCs w:val="22"/>
          <w:lang w:val="en-US" w:eastAsia="x-none"/>
        </w:rPr>
        <w:instrText xml:space="preserve"> SEQ Figure \* ARABIC </w:instrText>
      </w:r>
      <w:r w:rsidRPr="003E2087">
        <w:rPr>
          <w:rFonts w:ascii="Times" w:hAnsi="Times"/>
          <w:sz w:val="22"/>
          <w:szCs w:val="22"/>
          <w:lang w:val="en-US" w:eastAsia="x-none"/>
        </w:rPr>
        <w:fldChar w:fldCharType="separate"/>
      </w:r>
      <w:r w:rsidRPr="003E2087">
        <w:rPr>
          <w:rFonts w:ascii="Times" w:hAnsi="Times"/>
          <w:sz w:val="22"/>
          <w:szCs w:val="22"/>
          <w:lang w:val="en-US" w:eastAsia="x-none"/>
        </w:rPr>
        <w:t>1</w:t>
      </w:r>
      <w:r w:rsidRPr="003E2087">
        <w:rPr>
          <w:rFonts w:ascii="Times" w:hAnsi="Times"/>
          <w:sz w:val="22"/>
          <w:szCs w:val="22"/>
          <w:lang w:val="en-US" w:eastAsia="x-none"/>
        </w:rPr>
        <w:fldChar w:fldCharType="end"/>
      </w:r>
      <w:bookmarkEnd w:id="14"/>
      <w:r w:rsidRPr="003E2087">
        <w:rPr>
          <w:rFonts w:ascii="Times" w:hAnsi="Times"/>
          <w:sz w:val="22"/>
          <w:szCs w:val="22"/>
          <w:lang w:val="en-US" w:eastAsia="x-none"/>
        </w:rPr>
        <w:t>:Illustration of DL-PRS and UL-SRS to support DL/UL positioning</w:t>
      </w:r>
    </w:p>
    <w:p w14:paraId="51B4DD26" w14:textId="77777777" w:rsidR="001D1703" w:rsidRPr="00DD485C" w:rsidRDefault="001D1703" w:rsidP="001D1703">
      <w:pPr>
        <w:rPr>
          <w:rFonts w:ascii="Times" w:hAnsi="Times"/>
          <w:lang w:val="en-US" w:eastAsia="x-none"/>
        </w:rPr>
      </w:pPr>
    </w:p>
    <w:p w14:paraId="2294CAFB" w14:textId="77777777" w:rsidR="001D1703" w:rsidRPr="00231504" w:rsidRDefault="001D1703" w:rsidP="001D1703">
      <w:pPr>
        <w:rPr>
          <w:rFonts w:ascii="Times" w:hAnsi="Times"/>
          <w:b/>
          <w:sz w:val="22"/>
          <w:szCs w:val="22"/>
          <w:lang w:val="en-US" w:eastAsia="x-none"/>
        </w:rPr>
      </w:pPr>
      <w:r w:rsidRPr="00231504">
        <w:rPr>
          <w:rFonts w:ascii="Times" w:hAnsi="Times"/>
          <w:b/>
          <w:sz w:val="22"/>
          <w:szCs w:val="22"/>
          <w:lang w:val="en-US" w:eastAsia="x-none"/>
        </w:rPr>
        <w:t xml:space="preserve">Proposal </w:t>
      </w:r>
      <w:r>
        <w:rPr>
          <w:rFonts w:ascii="Times" w:hAnsi="Times"/>
          <w:b/>
          <w:sz w:val="22"/>
          <w:szCs w:val="22"/>
          <w:lang w:val="en-US" w:eastAsia="x-none"/>
        </w:rPr>
        <w:t>7</w:t>
      </w:r>
      <w:r w:rsidRPr="00231504">
        <w:rPr>
          <w:rFonts w:ascii="Times" w:hAnsi="Times"/>
          <w:b/>
          <w:sz w:val="22"/>
          <w:szCs w:val="22"/>
          <w:lang w:val="en-US" w:eastAsia="x-none"/>
        </w:rPr>
        <w:t>: On supporting DL &amp; UL based positioning measurements, a timing relationship between DL and UL positioning reference signals shall be provided.</w:t>
      </w:r>
    </w:p>
    <w:p w14:paraId="413BC04C" w14:textId="77777777" w:rsidR="001D1703" w:rsidRPr="00735614" w:rsidRDefault="001D1703" w:rsidP="001D1703">
      <w:pPr>
        <w:rPr>
          <w:lang w:val="en-US"/>
        </w:rPr>
      </w:pPr>
    </w:p>
    <w:p w14:paraId="57625806" w14:textId="77777777" w:rsidR="004179E1" w:rsidRPr="00DD485C" w:rsidRDefault="00DE4BC0" w:rsidP="00DB0E72">
      <w:pPr>
        <w:pStyle w:val="Heading1"/>
        <w:numPr>
          <w:ilvl w:val="0"/>
          <w:numId w:val="9"/>
        </w:numPr>
        <w:rPr>
          <w:rFonts w:ascii="Times New Roman" w:hAnsi="Times New Roman"/>
          <w:b/>
          <w:sz w:val="28"/>
          <w:szCs w:val="28"/>
        </w:rPr>
      </w:pPr>
      <w:r w:rsidRPr="00DD485C">
        <w:rPr>
          <w:rFonts w:ascii="Times New Roman" w:hAnsi="Times New Roman"/>
          <w:b/>
          <w:sz w:val="28"/>
          <w:szCs w:val="28"/>
        </w:rPr>
        <w:t>Conclusion</w:t>
      </w:r>
      <w:r w:rsidR="00217C21" w:rsidRPr="00DD485C">
        <w:rPr>
          <w:rFonts w:ascii="Times New Roman" w:hAnsi="Times New Roman"/>
          <w:b/>
          <w:sz w:val="28"/>
          <w:szCs w:val="28"/>
        </w:rPr>
        <w:t xml:space="preserve"> </w:t>
      </w:r>
      <w:bookmarkEnd w:id="10"/>
      <w:bookmarkEnd w:id="12"/>
      <w:bookmarkEnd w:id="13"/>
    </w:p>
    <w:p w14:paraId="5ADAB10B" w14:textId="43008933" w:rsidR="00361081" w:rsidRPr="00231504" w:rsidRDefault="00CA75AE" w:rsidP="00936920">
      <w:pPr>
        <w:jc w:val="both"/>
        <w:rPr>
          <w:rFonts w:ascii="Times New Roman" w:hAnsi="Times New Roman" w:cs="Times New Roman"/>
          <w:sz w:val="22"/>
          <w:szCs w:val="22"/>
          <w:lang w:val="en-US"/>
        </w:rPr>
      </w:pPr>
      <w:r w:rsidRPr="00231504">
        <w:rPr>
          <w:rFonts w:ascii="Times New Roman" w:hAnsi="Times New Roman" w:cs="Times New Roman"/>
          <w:sz w:val="22"/>
          <w:szCs w:val="22"/>
          <w:lang w:val="en-US"/>
        </w:rPr>
        <w:t xml:space="preserve">In this contribution, we </w:t>
      </w:r>
      <w:r w:rsidR="00936920" w:rsidRPr="00231504">
        <w:rPr>
          <w:rFonts w:ascii="Times New Roman" w:hAnsi="Times New Roman" w:cs="Times New Roman"/>
          <w:sz w:val="22"/>
          <w:szCs w:val="22"/>
          <w:lang w:val="en-US"/>
        </w:rPr>
        <w:t xml:space="preserve">discussed our view on </w:t>
      </w:r>
      <w:r w:rsidR="00204D5C" w:rsidRPr="00231504">
        <w:rPr>
          <w:rFonts w:ascii="Times New Roman" w:hAnsi="Times New Roman" w:cs="Times New Roman"/>
          <w:bCs/>
          <w:sz w:val="22"/>
          <w:szCs w:val="22"/>
          <w:lang w:val="en-US"/>
        </w:rPr>
        <w:t>some aspects related to physical-layer procedures to support UE measurements</w:t>
      </w:r>
      <w:r w:rsidR="00936920" w:rsidRPr="00231504">
        <w:rPr>
          <w:rFonts w:ascii="Times New Roman" w:hAnsi="Times New Roman" w:cs="Times New Roman"/>
          <w:sz w:val="22"/>
          <w:szCs w:val="22"/>
          <w:lang w:val="en-US"/>
        </w:rPr>
        <w:t xml:space="preserve">. We </w:t>
      </w:r>
      <w:r w:rsidRPr="00231504">
        <w:rPr>
          <w:rFonts w:ascii="Times New Roman" w:hAnsi="Times New Roman" w:cs="Times New Roman"/>
          <w:sz w:val="22"/>
          <w:szCs w:val="22"/>
          <w:lang w:val="en-US"/>
        </w:rPr>
        <w:t xml:space="preserve">have made the following </w:t>
      </w:r>
      <w:r w:rsidR="00204D5C" w:rsidRPr="00231504">
        <w:rPr>
          <w:rFonts w:ascii="Times New Roman" w:hAnsi="Times New Roman" w:cs="Times New Roman"/>
          <w:sz w:val="22"/>
          <w:szCs w:val="22"/>
          <w:lang w:val="en-US"/>
        </w:rPr>
        <w:t xml:space="preserve">observation and </w:t>
      </w:r>
      <w:r w:rsidR="00361081" w:rsidRPr="00231504">
        <w:rPr>
          <w:rFonts w:ascii="Times New Roman" w:hAnsi="Times New Roman" w:cs="Times New Roman"/>
          <w:sz w:val="22"/>
          <w:szCs w:val="22"/>
          <w:lang w:val="en-US"/>
        </w:rPr>
        <w:t>proposals</w:t>
      </w:r>
      <w:r w:rsidRPr="00231504">
        <w:rPr>
          <w:rFonts w:ascii="Times New Roman" w:hAnsi="Times New Roman" w:cs="Times New Roman"/>
          <w:sz w:val="22"/>
          <w:szCs w:val="22"/>
          <w:lang w:val="en-US"/>
        </w:rPr>
        <w:t>:</w:t>
      </w:r>
    </w:p>
    <w:p w14:paraId="058AA779" w14:textId="45BFC639" w:rsidR="000F4BDF" w:rsidRPr="00231504" w:rsidRDefault="000F4BDF" w:rsidP="00936920">
      <w:pPr>
        <w:jc w:val="both"/>
        <w:rPr>
          <w:rFonts w:ascii="Times New Roman" w:hAnsi="Times New Roman" w:cs="Times New Roman"/>
          <w:sz w:val="22"/>
          <w:szCs w:val="22"/>
          <w:lang w:val="en-US"/>
        </w:rPr>
      </w:pPr>
    </w:p>
    <w:p w14:paraId="4C9A2770" w14:textId="77777777" w:rsidR="0052711E" w:rsidRPr="009B6E17" w:rsidRDefault="0052711E" w:rsidP="0052711E">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1: Support NR positioning bandwidth part, in which it may contain multiple DL PRS resource set with the same numerology.</w:t>
      </w:r>
    </w:p>
    <w:p w14:paraId="50E7E0EF" w14:textId="77777777" w:rsidR="0052711E" w:rsidRPr="009B6E17" w:rsidRDefault="0052711E" w:rsidP="0052711E">
      <w:pPr>
        <w:rPr>
          <w:rFonts w:ascii="Times New Roman" w:hAnsi="Times New Roman" w:cs="Times New Roman"/>
          <w:b/>
          <w:sz w:val="22"/>
          <w:szCs w:val="22"/>
          <w:lang w:val="en-US"/>
        </w:rPr>
      </w:pPr>
    </w:p>
    <w:p w14:paraId="6AAD0438" w14:textId="1FF88E26" w:rsidR="0052711E" w:rsidRPr="009B6E17" w:rsidRDefault="0052711E" w:rsidP="0052711E">
      <w:pPr>
        <w:rPr>
          <w:rFonts w:ascii="Times New Roman" w:hAnsi="Times New Roman" w:cs="Times New Roman"/>
          <w:b/>
          <w:sz w:val="22"/>
          <w:szCs w:val="22"/>
          <w:lang w:val="en-US"/>
        </w:rPr>
      </w:pPr>
      <w:r w:rsidRPr="009B6E17">
        <w:rPr>
          <w:rFonts w:ascii="Times New Roman" w:hAnsi="Times New Roman" w:cs="Times New Roman"/>
          <w:b/>
          <w:sz w:val="22"/>
          <w:szCs w:val="22"/>
          <w:lang w:val="en-US"/>
        </w:rPr>
        <w:t xml:space="preserve">Proposal 2: Support </w:t>
      </w:r>
      <w:r w:rsidR="00211741" w:rsidRPr="009B6E17">
        <w:rPr>
          <w:rFonts w:ascii="Times New Roman" w:hAnsi="Times New Roman" w:cs="Times New Roman"/>
          <w:b/>
          <w:sz w:val="22"/>
          <w:szCs w:val="22"/>
          <w:lang w:val="en-US"/>
        </w:rPr>
        <w:t xml:space="preserve">positioning </w:t>
      </w:r>
      <w:r w:rsidRPr="009B6E17">
        <w:rPr>
          <w:rFonts w:ascii="Times New Roman" w:hAnsi="Times New Roman" w:cs="Times New Roman"/>
          <w:b/>
          <w:sz w:val="22"/>
          <w:szCs w:val="22"/>
          <w:lang w:val="en-US"/>
        </w:rPr>
        <w:t>measurement gap to allow the UE to perform positioning measurement operation.</w:t>
      </w:r>
    </w:p>
    <w:p w14:paraId="0A87B88E" w14:textId="77777777" w:rsidR="0052711E" w:rsidRPr="009B6E17" w:rsidRDefault="0052711E" w:rsidP="0052711E">
      <w:pPr>
        <w:rPr>
          <w:rFonts w:ascii="Times New Roman" w:hAnsi="Times New Roman" w:cs="Times New Roman"/>
          <w:b/>
          <w:sz w:val="22"/>
          <w:szCs w:val="22"/>
          <w:lang w:val="en-US"/>
        </w:rPr>
      </w:pPr>
    </w:p>
    <w:p w14:paraId="13BFDBC2" w14:textId="77777777" w:rsidR="0052711E" w:rsidRPr="009B6E17" w:rsidRDefault="0052711E" w:rsidP="0052711E">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3: The DL PRS can be configured to be QCLed Type D with a DL Reference Signal from a serving cell (SSB, CSI-RS, DL-PRS) or selected neighboring cell (SSB, DL-PRS).</w:t>
      </w:r>
    </w:p>
    <w:p w14:paraId="425E4F7C" w14:textId="77777777" w:rsidR="0052711E" w:rsidRPr="009B6E17" w:rsidRDefault="0052711E" w:rsidP="0052711E">
      <w:pPr>
        <w:jc w:val="both"/>
        <w:rPr>
          <w:rFonts w:ascii="Times New Roman" w:hAnsi="Times New Roman" w:cs="Times New Roman"/>
          <w:b/>
          <w:sz w:val="22"/>
          <w:szCs w:val="22"/>
          <w:lang w:val="en-US"/>
        </w:rPr>
      </w:pPr>
    </w:p>
    <w:p w14:paraId="371C0FC1" w14:textId="77777777" w:rsidR="0052711E" w:rsidRPr="009B6E17" w:rsidRDefault="0052711E" w:rsidP="0052711E">
      <w:pPr>
        <w:jc w:val="both"/>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4: The beam sweeping operation of UL SRS can be determined based on the UE reports on selected downlink measurement information.</w:t>
      </w:r>
    </w:p>
    <w:p w14:paraId="4A95326F" w14:textId="77777777" w:rsidR="0052711E" w:rsidRPr="009B6E17" w:rsidRDefault="0052711E" w:rsidP="0052711E">
      <w:pPr>
        <w:jc w:val="both"/>
        <w:rPr>
          <w:rFonts w:ascii="Times New Roman" w:hAnsi="Times New Roman" w:cs="Times New Roman"/>
          <w:b/>
          <w:sz w:val="22"/>
          <w:szCs w:val="22"/>
          <w:lang w:val="en-US"/>
        </w:rPr>
      </w:pPr>
    </w:p>
    <w:p w14:paraId="58BCA590" w14:textId="77777777" w:rsidR="0052711E" w:rsidRPr="009B6E17" w:rsidRDefault="0052711E" w:rsidP="0052711E">
      <w:pPr>
        <w:jc w:val="both"/>
        <w:rPr>
          <w:rFonts w:ascii="Times New Roman" w:hAnsi="Times New Roman"/>
          <w:b/>
          <w:sz w:val="22"/>
          <w:szCs w:val="22"/>
          <w:lang w:val="en-US"/>
        </w:rPr>
      </w:pPr>
      <w:r w:rsidRPr="009B6E17">
        <w:rPr>
          <w:rFonts w:ascii="Times New Roman" w:hAnsi="Times New Roman" w:cs="Times New Roman"/>
          <w:b/>
          <w:sz w:val="22"/>
          <w:szCs w:val="22"/>
          <w:lang w:val="en-US"/>
        </w:rPr>
        <w:t>Proposal 5: The pathloss estimation for the</w:t>
      </w:r>
      <w:r w:rsidRPr="009B6E17">
        <w:rPr>
          <w:rFonts w:ascii="Times New Roman" w:hAnsi="Times New Roman"/>
          <w:b/>
          <w:sz w:val="22"/>
          <w:szCs w:val="22"/>
          <w:lang w:val="en-US"/>
        </w:rPr>
        <w:t xml:space="preserve"> purpose of UL SRS power control is determined based on the selected gNBs.</w:t>
      </w:r>
    </w:p>
    <w:p w14:paraId="58286BF7" w14:textId="77777777" w:rsidR="0052711E" w:rsidRPr="009B6E17" w:rsidRDefault="0052711E" w:rsidP="0052711E">
      <w:pPr>
        <w:pStyle w:val="NormalWeb"/>
        <w:spacing w:before="0" w:beforeAutospacing="0" w:after="0" w:afterAutospacing="0"/>
        <w:jc w:val="both"/>
        <w:rPr>
          <w:rFonts w:ascii="Times New Roman" w:eastAsia="Batang" w:hAnsi="Times New Roman" w:cs="Times New Roman"/>
          <w:b/>
          <w:color w:val="auto"/>
          <w:sz w:val="22"/>
          <w:szCs w:val="22"/>
          <w:lang w:eastAsia="en-US"/>
        </w:rPr>
      </w:pPr>
    </w:p>
    <w:p w14:paraId="21C2B6BA" w14:textId="77777777" w:rsidR="0052711E" w:rsidRPr="009B6E17" w:rsidRDefault="0052711E" w:rsidP="0052711E">
      <w:pPr>
        <w:rPr>
          <w:rFonts w:ascii="Times New Roman" w:hAnsi="Times New Roman" w:cs="Times New Roman"/>
          <w:b/>
          <w:sz w:val="22"/>
          <w:szCs w:val="22"/>
          <w:lang w:val="en-US"/>
        </w:rPr>
      </w:pPr>
      <w:r w:rsidRPr="009B6E17">
        <w:rPr>
          <w:rFonts w:ascii="Times New Roman" w:hAnsi="Times New Roman" w:cs="Times New Roman"/>
          <w:b/>
          <w:sz w:val="22"/>
          <w:szCs w:val="22"/>
          <w:lang w:val="en-US"/>
        </w:rPr>
        <w:t>Proposal 6: UE-specific DL PRS resources can be provided to the UE(s) in addition to the DL PRS resources that is periodically transmitted by the gNB.</w:t>
      </w:r>
    </w:p>
    <w:p w14:paraId="45E8C8CC" w14:textId="77777777" w:rsidR="0052711E" w:rsidRPr="009B6E17" w:rsidRDefault="0052711E" w:rsidP="0052711E">
      <w:pPr>
        <w:pStyle w:val="NormalWeb"/>
        <w:spacing w:before="0" w:beforeAutospacing="0" w:after="0" w:afterAutospacing="0"/>
        <w:jc w:val="both"/>
        <w:rPr>
          <w:rFonts w:ascii="Times New Roman" w:eastAsia="Batang" w:hAnsi="Times New Roman" w:cs="Times New Roman"/>
          <w:b/>
          <w:color w:val="auto"/>
          <w:sz w:val="22"/>
          <w:szCs w:val="22"/>
          <w:lang w:eastAsia="en-US"/>
        </w:rPr>
      </w:pPr>
    </w:p>
    <w:p w14:paraId="0E6C220A" w14:textId="77777777" w:rsidR="0052711E" w:rsidRPr="009B6E17" w:rsidRDefault="0052711E" w:rsidP="0052711E">
      <w:pPr>
        <w:rPr>
          <w:rFonts w:ascii="Times New Roman" w:hAnsi="Times New Roman" w:cs="Times New Roman"/>
          <w:b/>
          <w:sz w:val="22"/>
          <w:szCs w:val="22"/>
          <w:lang w:val="en-US"/>
        </w:rPr>
      </w:pPr>
      <w:r w:rsidRPr="009B6E17">
        <w:rPr>
          <w:rFonts w:ascii="Times New Roman" w:hAnsi="Times New Roman" w:cs="Times New Roman"/>
          <w:b/>
          <w:sz w:val="22"/>
          <w:szCs w:val="22"/>
          <w:lang w:val="en-US"/>
        </w:rPr>
        <w:lastRenderedPageBreak/>
        <w:t>Proposal 7: On supporting DL &amp; UL based positioning measurements, a timing relationship between DL and UL positioning reference signals shall be provided.</w:t>
      </w:r>
    </w:p>
    <w:p w14:paraId="055CEA00" w14:textId="77777777" w:rsidR="00936920" w:rsidRPr="00231504" w:rsidRDefault="00936920" w:rsidP="000B13E6">
      <w:pPr>
        <w:jc w:val="both"/>
        <w:rPr>
          <w:rFonts w:ascii="Times New Roman" w:hAnsi="Times New Roman" w:cs="Times New Roman"/>
          <w:b/>
          <w:sz w:val="22"/>
          <w:szCs w:val="22"/>
          <w:lang w:val="en-US"/>
        </w:rPr>
      </w:pPr>
    </w:p>
    <w:p w14:paraId="2DEFF177" w14:textId="77777777" w:rsidR="00DE4BC0" w:rsidRPr="00231504" w:rsidRDefault="00FB2BF2" w:rsidP="001D7E67">
      <w:pPr>
        <w:pStyle w:val="Heading1"/>
        <w:numPr>
          <w:ilvl w:val="0"/>
          <w:numId w:val="9"/>
        </w:numPr>
        <w:jc w:val="both"/>
        <w:rPr>
          <w:rFonts w:ascii="Times New Roman" w:hAnsi="Times New Roman"/>
          <w:b/>
          <w:sz w:val="22"/>
          <w:szCs w:val="22"/>
        </w:rPr>
      </w:pPr>
      <w:r w:rsidRPr="00231504">
        <w:rPr>
          <w:rFonts w:ascii="Times New Roman" w:hAnsi="Times New Roman"/>
          <w:b/>
          <w:sz w:val="22"/>
          <w:szCs w:val="22"/>
        </w:rPr>
        <w:t>References</w:t>
      </w:r>
    </w:p>
    <w:p w14:paraId="690F3A1F" w14:textId="693616FC" w:rsidR="00DE4BC0" w:rsidRPr="00231504" w:rsidRDefault="00671F4F" w:rsidP="00480E0C">
      <w:pPr>
        <w:numPr>
          <w:ilvl w:val="0"/>
          <w:numId w:val="10"/>
        </w:numPr>
        <w:ind w:left="0" w:firstLine="0"/>
        <w:rPr>
          <w:rFonts w:ascii="Times New Roman" w:hAnsi="Times New Roman" w:cs="Times New Roman"/>
          <w:sz w:val="22"/>
          <w:szCs w:val="22"/>
          <w:lang w:val="en-US"/>
        </w:rPr>
      </w:pPr>
      <w:bookmarkStart w:id="15" w:name="_Ref525791085"/>
      <w:r w:rsidRPr="00231504">
        <w:rPr>
          <w:rFonts w:ascii="Times New Roman" w:hAnsi="Times New Roman" w:cs="Times New Roman"/>
          <w:sz w:val="22"/>
          <w:szCs w:val="22"/>
          <w:lang w:val="en-US"/>
        </w:rPr>
        <w:t>RP-190752, “New WID: NR Positioning Support”</w:t>
      </w:r>
      <w:bookmarkEnd w:id="15"/>
    </w:p>
    <w:p w14:paraId="1310296C" w14:textId="3F24EF54" w:rsidR="001D7E67" w:rsidRPr="00231504" w:rsidRDefault="00671F4F" w:rsidP="00480E0C">
      <w:pPr>
        <w:numPr>
          <w:ilvl w:val="0"/>
          <w:numId w:val="10"/>
        </w:numPr>
        <w:ind w:left="0" w:firstLine="0"/>
        <w:rPr>
          <w:rFonts w:ascii="Times New Roman" w:hAnsi="Times New Roman" w:cs="Times New Roman"/>
          <w:sz w:val="22"/>
          <w:szCs w:val="22"/>
          <w:lang w:val="en-US"/>
        </w:rPr>
      </w:pPr>
      <w:bookmarkStart w:id="16" w:name="_Ref5010434"/>
      <w:r w:rsidRPr="00231504">
        <w:rPr>
          <w:rFonts w:ascii="Times New Roman" w:hAnsi="Times New Roman" w:cs="Times New Roman"/>
          <w:sz w:val="22"/>
          <w:szCs w:val="22"/>
          <w:lang w:val="en-US"/>
        </w:rPr>
        <w:t>TR38.855,”</w:t>
      </w:r>
      <w:r w:rsidRPr="00231504">
        <w:rPr>
          <w:sz w:val="22"/>
          <w:szCs w:val="22"/>
          <w:lang w:val="en-US"/>
        </w:rPr>
        <w:t xml:space="preserve"> </w:t>
      </w:r>
      <w:r w:rsidRPr="00231504">
        <w:rPr>
          <w:rFonts w:ascii="Times New Roman" w:hAnsi="Times New Roman" w:cs="Times New Roman"/>
          <w:sz w:val="22"/>
          <w:szCs w:val="22"/>
          <w:lang w:val="en-US"/>
        </w:rPr>
        <w:t>Study on NR positioning support”</w:t>
      </w:r>
      <w:bookmarkEnd w:id="16"/>
    </w:p>
    <w:p w14:paraId="0A6B3FDA" w14:textId="79ADAE6B" w:rsidR="00E63839" w:rsidRPr="008651CB" w:rsidRDefault="00DD485C" w:rsidP="00231504">
      <w:pPr>
        <w:numPr>
          <w:ilvl w:val="0"/>
          <w:numId w:val="10"/>
        </w:numPr>
        <w:ind w:left="0" w:firstLine="0"/>
        <w:rPr>
          <w:lang w:val="en-US"/>
        </w:rPr>
      </w:pPr>
      <w:bookmarkStart w:id="17" w:name="_Ref7525059"/>
      <w:r w:rsidRPr="00231504">
        <w:rPr>
          <w:rFonts w:ascii="Times New Roman" w:hAnsi="Times New Roman" w:cs="Times New Roman"/>
          <w:sz w:val="22"/>
          <w:szCs w:val="22"/>
          <w:lang w:val="en-US"/>
        </w:rPr>
        <w:t>Chairman notes RAN1 Meeting #9</w:t>
      </w:r>
      <w:bookmarkEnd w:id="17"/>
      <w:r w:rsidR="008651CB">
        <w:rPr>
          <w:rFonts w:ascii="Times New Roman" w:hAnsi="Times New Roman" w:cs="Times New Roman"/>
          <w:sz w:val="22"/>
          <w:szCs w:val="22"/>
          <w:lang w:val="en-US"/>
        </w:rPr>
        <w:t>7</w:t>
      </w:r>
    </w:p>
    <w:p w14:paraId="170930B1" w14:textId="262E0878" w:rsidR="008651CB" w:rsidRPr="008651CB" w:rsidRDefault="008651CB" w:rsidP="00231504">
      <w:pPr>
        <w:numPr>
          <w:ilvl w:val="0"/>
          <w:numId w:val="10"/>
        </w:numPr>
        <w:ind w:left="0" w:firstLine="0"/>
        <w:rPr>
          <w:rFonts w:ascii="Times New Roman" w:hAnsi="Times New Roman" w:cs="Times New Roman"/>
          <w:sz w:val="22"/>
          <w:szCs w:val="22"/>
          <w:lang w:val="en-US"/>
        </w:rPr>
      </w:pPr>
      <w:bookmarkStart w:id="18" w:name="_Ref16587723"/>
      <w:r w:rsidRPr="008651CB">
        <w:rPr>
          <w:rFonts w:ascii="Times New Roman" w:hAnsi="Times New Roman" w:cs="Times New Roman"/>
          <w:sz w:val="22"/>
          <w:szCs w:val="22"/>
          <w:lang w:val="en-US"/>
        </w:rPr>
        <w:t>R1-</w:t>
      </w:r>
      <w:r w:rsidR="007E4C54" w:rsidRPr="008651CB">
        <w:rPr>
          <w:rFonts w:ascii="Times New Roman" w:hAnsi="Times New Roman" w:cs="Times New Roman"/>
          <w:sz w:val="22"/>
          <w:szCs w:val="22"/>
          <w:lang w:val="en-US"/>
        </w:rPr>
        <w:t>19</w:t>
      </w:r>
      <w:r w:rsidR="007E4C54" w:rsidRPr="007E4C54">
        <w:rPr>
          <w:rFonts w:ascii="Times New Roman" w:hAnsi="Times New Roman" w:cs="Times New Roman"/>
          <w:sz w:val="22"/>
          <w:szCs w:val="22"/>
          <w:lang w:val="en-US"/>
        </w:rPr>
        <w:t>08788</w:t>
      </w:r>
      <w:r w:rsidRPr="008651CB">
        <w:rPr>
          <w:rFonts w:ascii="Times New Roman" w:hAnsi="Times New Roman" w:cs="Times New Roman"/>
          <w:sz w:val="22"/>
          <w:szCs w:val="22"/>
          <w:lang w:val="en-US"/>
        </w:rPr>
        <w:t xml:space="preserve">, </w:t>
      </w:r>
      <w:r w:rsidR="00253B1E" w:rsidRPr="00253B1E">
        <w:rPr>
          <w:rFonts w:ascii="Times New Roman" w:hAnsi="Times New Roman" w:cs="Times New Roman"/>
          <w:sz w:val="22"/>
          <w:szCs w:val="22"/>
          <w:lang w:val="en-US"/>
        </w:rPr>
        <w:t>DL reference signals for NR positioning</w:t>
      </w:r>
      <w:r w:rsidRPr="008651CB">
        <w:rPr>
          <w:rFonts w:ascii="Times New Roman" w:hAnsi="Times New Roman" w:cs="Times New Roman"/>
          <w:sz w:val="22"/>
          <w:szCs w:val="22"/>
          <w:lang w:val="en-US"/>
        </w:rPr>
        <w:t>, Sony</w:t>
      </w:r>
      <w:bookmarkEnd w:id="18"/>
      <w:r w:rsidR="00253B1E">
        <w:rPr>
          <w:rFonts w:ascii="Times New Roman" w:hAnsi="Times New Roman" w:cs="Times New Roman"/>
          <w:sz w:val="22"/>
          <w:szCs w:val="22"/>
          <w:lang w:val="en-US"/>
        </w:rPr>
        <w:t>, Prague, CZ, August 2019</w:t>
      </w:r>
    </w:p>
    <w:sectPr w:rsidR="008651CB" w:rsidRPr="008651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5C20" w14:textId="77777777" w:rsidR="00B529A6" w:rsidRDefault="00B529A6">
      <w:r>
        <w:separator/>
      </w:r>
    </w:p>
  </w:endnote>
  <w:endnote w:type="continuationSeparator" w:id="0">
    <w:p w14:paraId="0A2E5FFE" w14:textId="77777777" w:rsidR="00B529A6" w:rsidRDefault="00B5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4187" w14:textId="77777777" w:rsidR="00B529A6" w:rsidRDefault="00B529A6">
      <w:r>
        <w:separator/>
      </w:r>
    </w:p>
  </w:footnote>
  <w:footnote w:type="continuationSeparator" w:id="0">
    <w:p w14:paraId="337FBF82" w14:textId="77777777" w:rsidR="00B529A6" w:rsidRDefault="00B52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7E07D46"/>
    <w:multiLevelType w:val="hybridMultilevel"/>
    <w:tmpl w:val="9392ECB0"/>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F0710"/>
    <w:multiLevelType w:val="multilevel"/>
    <w:tmpl w:val="142A0908"/>
    <w:lvl w:ilvl="0">
      <w:start w:val="2"/>
      <w:numFmt w:val="decimal"/>
      <w:lvlText w:val="%1."/>
      <w:lvlJc w:val="left"/>
      <w:pPr>
        <w:ind w:left="360" w:hanging="360"/>
      </w:pPr>
      <w:rPr>
        <w:rFonts w:hint="default"/>
        <w:u w:val="none"/>
      </w:rPr>
    </w:lvl>
    <w:lvl w:ilvl="1">
      <w:start w:val="1"/>
      <w:numFmt w:val="decimal"/>
      <w:lvlText w:val="%1.%2."/>
      <w:lvlJc w:val="left"/>
      <w:pPr>
        <w:ind w:left="792" w:hanging="432"/>
      </w:pPr>
      <w:rPr>
        <w:rFonts w:hint="default"/>
        <w:color w:val="000000"/>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4" w15:restartNumberingAfterBreak="0">
    <w:nsid w:val="41674567"/>
    <w:multiLevelType w:val="multilevel"/>
    <w:tmpl w:val="A9F000DE"/>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9095BAE"/>
    <w:multiLevelType w:val="multilevel"/>
    <w:tmpl w:val="A9F000DE"/>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B75464F"/>
    <w:multiLevelType w:val="hybridMultilevel"/>
    <w:tmpl w:val="9DCE93BE"/>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A274A6"/>
    <w:multiLevelType w:val="hybridMultilevel"/>
    <w:tmpl w:val="F8E4EFDE"/>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3"/>
  </w:num>
  <w:num w:numId="3">
    <w:abstractNumId w:val="22"/>
  </w:num>
  <w:num w:numId="4">
    <w:abstractNumId w:val="17"/>
  </w:num>
  <w:num w:numId="5">
    <w:abstractNumId w:val="2"/>
  </w:num>
  <w:num w:numId="6">
    <w:abstractNumId w:val="32"/>
  </w:num>
  <w:num w:numId="7">
    <w:abstractNumId w:val="31"/>
  </w:num>
  <w:num w:numId="8">
    <w:abstractNumId w:val="34"/>
  </w:num>
  <w:num w:numId="9">
    <w:abstractNumId w:val="1"/>
  </w:num>
  <w:num w:numId="10">
    <w:abstractNumId w:val="5"/>
  </w:num>
  <w:num w:numId="11">
    <w:abstractNumId w:val="13"/>
  </w:num>
  <w:num w:numId="12">
    <w:abstractNumId w:val="29"/>
  </w:num>
  <w:num w:numId="13">
    <w:abstractNumId w:val="11"/>
  </w:num>
  <w:num w:numId="14">
    <w:abstractNumId w:val="10"/>
  </w:num>
  <w:num w:numId="15">
    <w:abstractNumId w:val="3"/>
  </w:num>
  <w:num w:numId="16">
    <w:abstractNumId w:val="4"/>
  </w:num>
  <w:num w:numId="17">
    <w:abstractNumId w:val="12"/>
  </w:num>
  <w:num w:numId="18">
    <w:abstractNumId w:val="25"/>
  </w:num>
  <w:num w:numId="1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num>
  <w:num w:numId="22">
    <w:abstractNumId w:val="12"/>
  </w:num>
  <w:num w:numId="23">
    <w:abstractNumId w:val="24"/>
  </w:num>
  <w:num w:numId="24">
    <w:abstractNumId w:val="15"/>
  </w:num>
  <w:num w:numId="25">
    <w:abstractNumId w:val="9"/>
  </w:num>
  <w:num w:numId="26">
    <w:abstractNumId w:val="16"/>
  </w:num>
  <w:num w:numId="27">
    <w:abstractNumId w:val="20"/>
  </w:num>
  <w:num w:numId="28">
    <w:abstractNumId w:val="7"/>
  </w:num>
  <w:num w:numId="29">
    <w:abstractNumId w:val="18"/>
  </w:num>
  <w:num w:numId="30">
    <w:abstractNumId w:val="19"/>
  </w:num>
  <w:num w:numId="31">
    <w:abstractNumId w:val="28"/>
  </w:num>
  <w:num w:numId="32">
    <w:abstractNumId w:val="6"/>
  </w:num>
  <w:num w:numId="33">
    <w:abstractNumId w:val="27"/>
  </w:num>
  <w:num w:numId="34">
    <w:abstractNumId w:val="30"/>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8"/>
  </w:num>
  <w:num w:numId="47">
    <w:abstractNumId w:val="14"/>
  </w:num>
  <w:num w:numId="4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07"/>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722"/>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A795A"/>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588"/>
    <w:rsid w:val="001C09E6"/>
    <w:rsid w:val="001C0E00"/>
    <w:rsid w:val="001C16B4"/>
    <w:rsid w:val="001C16F6"/>
    <w:rsid w:val="001C35E4"/>
    <w:rsid w:val="001C69B3"/>
    <w:rsid w:val="001C6A3B"/>
    <w:rsid w:val="001C73E0"/>
    <w:rsid w:val="001C7D0E"/>
    <w:rsid w:val="001D1703"/>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7162"/>
    <w:rsid w:val="00207193"/>
    <w:rsid w:val="002078C8"/>
    <w:rsid w:val="00210623"/>
    <w:rsid w:val="002109E3"/>
    <w:rsid w:val="0021123D"/>
    <w:rsid w:val="00211741"/>
    <w:rsid w:val="002119FA"/>
    <w:rsid w:val="00211AB8"/>
    <w:rsid w:val="00212377"/>
    <w:rsid w:val="00212439"/>
    <w:rsid w:val="00214E77"/>
    <w:rsid w:val="002153DF"/>
    <w:rsid w:val="00217281"/>
    <w:rsid w:val="00217C21"/>
    <w:rsid w:val="00217D68"/>
    <w:rsid w:val="00220B3D"/>
    <w:rsid w:val="00221141"/>
    <w:rsid w:val="00221BA3"/>
    <w:rsid w:val="00222023"/>
    <w:rsid w:val="0022229D"/>
    <w:rsid w:val="0022246F"/>
    <w:rsid w:val="00223076"/>
    <w:rsid w:val="002231DA"/>
    <w:rsid w:val="00223535"/>
    <w:rsid w:val="00223776"/>
    <w:rsid w:val="00223A85"/>
    <w:rsid w:val="002240BA"/>
    <w:rsid w:val="0022467B"/>
    <w:rsid w:val="00224987"/>
    <w:rsid w:val="002249EB"/>
    <w:rsid w:val="0022648A"/>
    <w:rsid w:val="00226A29"/>
    <w:rsid w:val="00230AC9"/>
    <w:rsid w:val="00231504"/>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777"/>
    <w:rsid w:val="00253B1E"/>
    <w:rsid w:val="00253FF9"/>
    <w:rsid w:val="00254B2F"/>
    <w:rsid w:val="0025518F"/>
    <w:rsid w:val="00255E54"/>
    <w:rsid w:val="00256046"/>
    <w:rsid w:val="00257C0B"/>
    <w:rsid w:val="00257E2F"/>
    <w:rsid w:val="002611A6"/>
    <w:rsid w:val="002616B5"/>
    <w:rsid w:val="002636F9"/>
    <w:rsid w:val="00263A04"/>
    <w:rsid w:val="002643AC"/>
    <w:rsid w:val="00266109"/>
    <w:rsid w:val="002661BA"/>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BCA"/>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3AF"/>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599"/>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087"/>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8B4"/>
    <w:rsid w:val="00402E7D"/>
    <w:rsid w:val="004033DD"/>
    <w:rsid w:val="0040342F"/>
    <w:rsid w:val="00403AB4"/>
    <w:rsid w:val="0040543F"/>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1C9"/>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941"/>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E9"/>
    <w:rsid w:val="004F76F4"/>
    <w:rsid w:val="004F7CBE"/>
    <w:rsid w:val="00500111"/>
    <w:rsid w:val="0050159D"/>
    <w:rsid w:val="00501D0C"/>
    <w:rsid w:val="00502149"/>
    <w:rsid w:val="00502680"/>
    <w:rsid w:val="005040C9"/>
    <w:rsid w:val="005046A6"/>
    <w:rsid w:val="005046CD"/>
    <w:rsid w:val="00505810"/>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2711E"/>
    <w:rsid w:val="0053051C"/>
    <w:rsid w:val="00531529"/>
    <w:rsid w:val="00531EDA"/>
    <w:rsid w:val="00533DFA"/>
    <w:rsid w:val="00535624"/>
    <w:rsid w:val="00535DF3"/>
    <w:rsid w:val="00536063"/>
    <w:rsid w:val="00536F01"/>
    <w:rsid w:val="00537028"/>
    <w:rsid w:val="005415A9"/>
    <w:rsid w:val="0054181E"/>
    <w:rsid w:val="005428DD"/>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76E2B"/>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148"/>
    <w:rsid w:val="005E5C5A"/>
    <w:rsid w:val="005E7F19"/>
    <w:rsid w:val="005F09AC"/>
    <w:rsid w:val="005F16E3"/>
    <w:rsid w:val="005F25C7"/>
    <w:rsid w:val="005F27D1"/>
    <w:rsid w:val="005F2CFA"/>
    <w:rsid w:val="005F3133"/>
    <w:rsid w:val="005F3ABB"/>
    <w:rsid w:val="005F4755"/>
    <w:rsid w:val="005F477E"/>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2F"/>
    <w:rsid w:val="00607B9E"/>
    <w:rsid w:val="00607DAF"/>
    <w:rsid w:val="00610012"/>
    <w:rsid w:val="00610D94"/>
    <w:rsid w:val="00611552"/>
    <w:rsid w:val="006119B2"/>
    <w:rsid w:val="00612471"/>
    <w:rsid w:val="00612826"/>
    <w:rsid w:val="006129EC"/>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3EEB"/>
    <w:rsid w:val="00634118"/>
    <w:rsid w:val="0063414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4F5"/>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90E"/>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3CE0"/>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3561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C6E"/>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4C5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CA5"/>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A1F"/>
    <w:rsid w:val="00863BEA"/>
    <w:rsid w:val="00864547"/>
    <w:rsid w:val="00864807"/>
    <w:rsid w:val="008651CB"/>
    <w:rsid w:val="00866261"/>
    <w:rsid w:val="0086667E"/>
    <w:rsid w:val="0086756C"/>
    <w:rsid w:val="00867E2D"/>
    <w:rsid w:val="00871456"/>
    <w:rsid w:val="00872491"/>
    <w:rsid w:val="00873169"/>
    <w:rsid w:val="008749AE"/>
    <w:rsid w:val="00875E07"/>
    <w:rsid w:val="00875FB1"/>
    <w:rsid w:val="0087666A"/>
    <w:rsid w:val="00876BBC"/>
    <w:rsid w:val="00877255"/>
    <w:rsid w:val="00877609"/>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46A7"/>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1C6E"/>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17"/>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C8D"/>
    <w:rsid w:val="009E535F"/>
    <w:rsid w:val="009E553E"/>
    <w:rsid w:val="009E59CA"/>
    <w:rsid w:val="009E5AA9"/>
    <w:rsid w:val="009E7560"/>
    <w:rsid w:val="009F0DF7"/>
    <w:rsid w:val="009F1052"/>
    <w:rsid w:val="009F1485"/>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2EB1"/>
    <w:rsid w:val="00A95F2F"/>
    <w:rsid w:val="00A963D0"/>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3E43"/>
    <w:rsid w:val="00AC40B7"/>
    <w:rsid w:val="00AC58EE"/>
    <w:rsid w:val="00AC63C6"/>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5AD2"/>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29A6"/>
    <w:rsid w:val="00B541A4"/>
    <w:rsid w:val="00B54806"/>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5E89"/>
    <w:rsid w:val="00B9609B"/>
    <w:rsid w:val="00B967CD"/>
    <w:rsid w:val="00B97261"/>
    <w:rsid w:val="00B9740C"/>
    <w:rsid w:val="00B97ACC"/>
    <w:rsid w:val="00B97CA1"/>
    <w:rsid w:val="00BA04C9"/>
    <w:rsid w:val="00BA0AD2"/>
    <w:rsid w:val="00BA0C5C"/>
    <w:rsid w:val="00BA0CDD"/>
    <w:rsid w:val="00BA0FF9"/>
    <w:rsid w:val="00BA1C26"/>
    <w:rsid w:val="00BA2092"/>
    <w:rsid w:val="00BA237C"/>
    <w:rsid w:val="00BA23D3"/>
    <w:rsid w:val="00BA3616"/>
    <w:rsid w:val="00BA5AC7"/>
    <w:rsid w:val="00BA7584"/>
    <w:rsid w:val="00BA76A2"/>
    <w:rsid w:val="00BA7CF8"/>
    <w:rsid w:val="00BB1ECC"/>
    <w:rsid w:val="00BB219D"/>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76C"/>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4D1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1F2"/>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C29"/>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028"/>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54B"/>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85C"/>
    <w:rsid w:val="00DD4B76"/>
    <w:rsid w:val="00DD4E7D"/>
    <w:rsid w:val="00DD56CE"/>
    <w:rsid w:val="00DD6B4C"/>
    <w:rsid w:val="00DD6C4A"/>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6EF4"/>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A5C"/>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5942"/>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3652"/>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865"/>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4148"/>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outlineLvl w:val="3"/>
    </w:pPr>
    <w:rPr>
      <w:sz w:val="24"/>
      <w:lang w:val="x-none"/>
    </w:rPr>
  </w:style>
  <w:style w:type="paragraph" w:styleId="Heading5">
    <w:name w:val="heading 5"/>
    <w:aliases w:val="h5,Heading5,H5"/>
    <w:basedOn w:val="Heading4"/>
    <w:next w:val="Normal"/>
    <w:qFormat/>
    <w:rsid w:val="00FA2CB8"/>
    <w:pPr>
      <w:outlineLvl w:val="4"/>
    </w:pPr>
    <w:rPr>
      <w:sz w:val="22"/>
    </w:rPr>
  </w:style>
  <w:style w:type="paragraph" w:styleId="Heading6">
    <w:name w:val="heading 6"/>
    <w:basedOn w:val="H6"/>
    <w:next w:val="Normal"/>
    <w:qFormat/>
    <w:rsid w:val="00FA2CB8"/>
    <w:pPr>
      <w:ind w:left="0" w:firstLine="0"/>
      <w:outlineLvl w:val="5"/>
    </w:pPr>
  </w:style>
  <w:style w:type="paragraph" w:styleId="Heading7">
    <w:name w:val="heading 7"/>
    <w:basedOn w:val="H6"/>
    <w:next w:val="Normal"/>
    <w:qFormat/>
    <w:rsid w:val="00FA2CB8"/>
    <w:pPr>
      <w:ind w:left="0" w:firstLine="0"/>
      <w:outlineLvl w:val="6"/>
    </w:pPr>
  </w:style>
  <w:style w:type="paragraph" w:styleId="Heading8">
    <w:name w:val="heading 8"/>
    <w:basedOn w:val="Heading1"/>
    <w:next w:val="Normal"/>
    <w:qFormat/>
    <w:rsid w:val="00FA2CB8"/>
    <w:pPr>
      <w:outlineLvl w:val="7"/>
    </w:pPr>
  </w:style>
  <w:style w:type="paragraph" w:styleId="Heading9">
    <w:name w:val="heading 9"/>
    <w:basedOn w:val="Heading8"/>
    <w:next w:val="Normal"/>
    <w:qFormat/>
    <w:rsid w:val="00FA2CB8"/>
    <w:pPr>
      <w:outlineLvl w:val="8"/>
    </w:pPr>
  </w:style>
  <w:style w:type="character" w:default="1" w:styleId="DefaultParagraphFont">
    <w:name w:val="Default Paragraph Font"/>
    <w:uiPriority w:val="1"/>
    <w:semiHidden/>
    <w:unhideWhenUsed/>
    <w:rsid w:val="006341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14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styleId="NormalWeb">
    <w:name w:val="Normal (Web)"/>
    <w:basedOn w:val="Normal"/>
    <w:uiPriority w:val="99"/>
    <w:rsid w:val="0052711E"/>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70498867">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65169-438B-B248-94CA-24F1FC27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2004</Words>
  <Characters>11428</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2019-05-01T19:18:00Z</dcterms:created>
  <dcterms:modified xsi:type="dcterms:W3CDTF">2019-08-16T06:19:00Z</dcterms:modified>
</cp:coreProperties>
</file>